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8AEEF7" w14:textId="77777777" w:rsidR="00B95A86" w:rsidRDefault="00E65B99">
      <w:pPr>
        <w:pStyle w:val="Subtitle"/>
        <w:spacing w:after="240"/>
      </w:pPr>
      <w:bookmarkStart w:id="0" w:name="_GoBack"/>
      <w:bookmarkEnd w:id="0"/>
      <w:r>
        <w:rPr>
          <w:sz w:val="32"/>
          <w:szCs w:val="32"/>
        </w:rPr>
        <w:t>INSTRUCTIONS TO TENDERERS</w:t>
      </w:r>
    </w:p>
    <w:p w14:paraId="036D9512" w14:textId="77777777" w:rsidR="005D66B3" w:rsidRDefault="005D66B3" w:rsidP="005D66B3">
      <w:pPr>
        <w:rPr>
          <w:b/>
          <w:sz w:val="22"/>
          <w:szCs w:val="22"/>
        </w:rPr>
      </w:pPr>
      <w:r w:rsidRPr="00047B86">
        <w:rPr>
          <w:b/>
          <w:sz w:val="22"/>
          <w:szCs w:val="22"/>
        </w:rPr>
        <w:t xml:space="preserve">Training materials, Conduction of Courses and Preparation of Strategy of Modern </w:t>
      </w:r>
    </w:p>
    <w:p w14:paraId="018AEEF8" w14:textId="1DFC7748" w:rsidR="00B95A86" w:rsidRDefault="005D66B3" w:rsidP="005D66B3">
      <w:pPr>
        <w:spacing w:after="240"/>
        <w:jc w:val="center"/>
        <w:rPr>
          <w:b/>
        </w:rPr>
      </w:pPr>
      <w:r w:rsidRPr="00047B86">
        <w:rPr>
          <w:b/>
          <w:sz w:val="22"/>
          <w:szCs w:val="22"/>
        </w:rPr>
        <w:t xml:space="preserve">Food Sector for the project </w:t>
      </w:r>
      <w:proofErr w:type="spellStart"/>
      <w:r w:rsidRPr="00047B86">
        <w:rPr>
          <w:b/>
          <w:sz w:val="22"/>
          <w:szCs w:val="22"/>
        </w:rPr>
        <w:t>FeedingFuture</w:t>
      </w:r>
      <w:proofErr w:type="spellEnd"/>
    </w:p>
    <w:p w14:paraId="018AEEFA" w14:textId="0CE7FCA6" w:rsidR="00B95A86" w:rsidRPr="00CE3EBF" w:rsidRDefault="00CE3EBF" w:rsidP="00CE3EBF">
      <w:pPr>
        <w:spacing w:after="240"/>
        <w:jc w:val="center"/>
        <w:rPr>
          <w:b/>
        </w:rPr>
      </w:pPr>
      <w:r>
        <w:rPr>
          <w:b/>
        </w:rPr>
        <w:t xml:space="preserve">Ref. number: </w:t>
      </w:r>
      <w:r w:rsidR="005D66B3" w:rsidRPr="005D66B3">
        <w:rPr>
          <w:b/>
          <w:szCs w:val="22"/>
        </w:rPr>
        <w:t>HUSRB/23R/21/046-5/Training materials, Conduction of courses and Strategy</w:t>
      </w:r>
      <w:r w:rsidR="00E65B99">
        <w:rPr>
          <w:b/>
        </w:rPr>
        <w:t xml:space="preserve"> </w:t>
      </w:r>
    </w:p>
    <w:p w14:paraId="018AEEFB" w14:textId="77777777" w:rsidR="00B95A86" w:rsidRDefault="00E65B99">
      <w:pPr>
        <w:pStyle w:val="Subtitle"/>
        <w:spacing w:after="240"/>
        <w:jc w:val="both"/>
        <w:rPr>
          <w:sz w:val="22"/>
          <w:szCs w:val="22"/>
        </w:rPr>
      </w:pPr>
      <w:r>
        <w:rPr>
          <w:sz w:val="22"/>
          <w:szCs w:val="22"/>
        </w:rPr>
        <w:t>When submitting their tenders, tenderers must follow all instructions, forms, terms of reference, contract provisions and specifications contained in this tender dossier. Failure to submit a tender containing all the required information and documentation within the deadline specified may lead to the rejection of the tender.</w:t>
      </w:r>
    </w:p>
    <w:p w14:paraId="018AEEFC" w14:textId="77777777" w:rsidR="00B95A86" w:rsidRDefault="00E65B99">
      <w:pPr>
        <w:pStyle w:val="Subtitle"/>
        <w:spacing w:after="240"/>
        <w:jc w:val="both"/>
        <w:rPr>
          <w:sz w:val="22"/>
          <w:szCs w:val="22"/>
        </w:rPr>
      </w:pPr>
      <w:r>
        <w:rPr>
          <w:sz w:val="22"/>
          <w:szCs w:val="22"/>
        </w:rPr>
        <w:t xml:space="preserve">These instructions set out the rules for submitting, selecting and implementing contracts financed under this call for tenders, in conformity with the Practical Guide, (available on the internet at this address: http://ec.europa.eu/europeaid/prag/document.do). </w:t>
      </w:r>
    </w:p>
    <w:p w14:paraId="018AEEFE" w14:textId="77777777" w:rsidR="00B95A86" w:rsidRDefault="00E65B99">
      <w:pPr>
        <w:keepNext/>
        <w:numPr>
          <w:ilvl w:val="0"/>
          <w:numId w:val="8"/>
        </w:numPr>
        <w:spacing w:before="120" w:after="120"/>
        <w:jc w:val="both"/>
        <w:rPr>
          <w:sz w:val="24"/>
          <w:szCs w:val="24"/>
        </w:rPr>
      </w:pPr>
      <w:r>
        <w:rPr>
          <w:b/>
          <w:sz w:val="24"/>
          <w:szCs w:val="24"/>
        </w:rPr>
        <w:t>Services to be provided</w:t>
      </w:r>
    </w:p>
    <w:p w14:paraId="018AEEFF" w14:textId="77777777" w:rsidR="00B95A86" w:rsidRDefault="00E65B99">
      <w:pPr>
        <w:spacing w:after="120"/>
        <w:jc w:val="both"/>
        <w:rPr>
          <w:sz w:val="22"/>
          <w:szCs w:val="22"/>
        </w:rPr>
      </w:pPr>
      <w:bookmarkStart w:id="1" w:name="_gjdgxs" w:colFirst="0" w:colLast="0"/>
      <w:bookmarkEnd w:id="1"/>
      <w:r>
        <w:rPr>
          <w:sz w:val="22"/>
          <w:szCs w:val="22"/>
        </w:rPr>
        <w:t>The services required by the Contracting Authority are described in the Terms of Reference. They are set out in Annex II to the draft contract, which forms Part B of this tender dossier.</w:t>
      </w:r>
    </w:p>
    <w:p w14:paraId="018AEF00" w14:textId="77777777" w:rsidR="00B95A86" w:rsidRDefault="00E65B99">
      <w:pPr>
        <w:keepNext/>
        <w:numPr>
          <w:ilvl w:val="0"/>
          <w:numId w:val="8"/>
        </w:numPr>
        <w:spacing w:before="120" w:after="120"/>
        <w:jc w:val="both"/>
        <w:rPr>
          <w:sz w:val="24"/>
          <w:szCs w:val="24"/>
        </w:rPr>
      </w:pPr>
      <w:r>
        <w:rPr>
          <w:b/>
          <w:sz w:val="24"/>
          <w:szCs w:val="24"/>
        </w:rPr>
        <w:t>Timetable</w:t>
      </w:r>
    </w:p>
    <w:tbl>
      <w:tblPr>
        <w:tblStyle w:val="a"/>
        <w:tblW w:w="836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20"/>
        <w:gridCol w:w="2177"/>
        <w:gridCol w:w="1367"/>
      </w:tblGrid>
      <w:tr w:rsidR="00B95A86" w14:paraId="018AEF04" w14:textId="77777777" w:rsidTr="00800122">
        <w:tc>
          <w:tcPr>
            <w:tcW w:w="4820" w:type="dxa"/>
            <w:tcBorders>
              <w:bottom w:val="nil"/>
            </w:tcBorders>
            <w:shd w:val="clear" w:color="auto" w:fill="auto"/>
          </w:tcPr>
          <w:p w14:paraId="018AEF01" w14:textId="77777777" w:rsidR="00B95A86" w:rsidRDefault="00B95A86">
            <w:pPr>
              <w:rPr>
                <w:sz w:val="22"/>
                <w:szCs w:val="22"/>
              </w:rPr>
            </w:pPr>
          </w:p>
        </w:tc>
        <w:tc>
          <w:tcPr>
            <w:tcW w:w="2177" w:type="dxa"/>
            <w:shd w:val="clear" w:color="auto" w:fill="E6E6E6"/>
          </w:tcPr>
          <w:p w14:paraId="018AEF02" w14:textId="77777777" w:rsidR="00B95A86" w:rsidRDefault="00E65B99">
            <w:pPr>
              <w:jc w:val="center"/>
              <w:rPr>
                <w:sz w:val="22"/>
                <w:szCs w:val="22"/>
              </w:rPr>
            </w:pPr>
            <w:r>
              <w:rPr>
                <w:b/>
                <w:sz w:val="22"/>
                <w:szCs w:val="22"/>
              </w:rPr>
              <w:t>DATE</w:t>
            </w:r>
          </w:p>
        </w:tc>
        <w:tc>
          <w:tcPr>
            <w:tcW w:w="1367" w:type="dxa"/>
            <w:tcBorders>
              <w:bottom w:val="nil"/>
            </w:tcBorders>
            <w:shd w:val="clear" w:color="auto" w:fill="E6E6E6"/>
          </w:tcPr>
          <w:p w14:paraId="018AEF03" w14:textId="77777777" w:rsidR="00B95A86" w:rsidRDefault="00E65B99">
            <w:pPr>
              <w:jc w:val="center"/>
              <w:rPr>
                <w:sz w:val="22"/>
                <w:szCs w:val="22"/>
              </w:rPr>
            </w:pPr>
            <w:r>
              <w:rPr>
                <w:b/>
                <w:sz w:val="22"/>
                <w:szCs w:val="22"/>
              </w:rPr>
              <w:t>TIME*</w:t>
            </w:r>
          </w:p>
        </w:tc>
      </w:tr>
      <w:tr w:rsidR="00B95A86" w14:paraId="018AEF10" w14:textId="77777777" w:rsidTr="005D66B3">
        <w:tc>
          <w:tcPr>
            <w:tcW w:w="4820" w:type="dxa"/>
            <w:shd w:val="clear" w:color="auto" w:fill="E6E6E6"/>
          </w:tcPr>
          <w:p w14:paraId="018AEF0D" w14:textId="77777777" w:rsidR="00B95A86" w:rsidRDefault="00E65B99">
            <w:pPr>
              <w:spacing w:before="120" w:after="120"/>
              <w:rPr>
                <w:sz w:val="22"/>
                <w:szCs w:val="22"/>
              </w:rPr>
            </w:pPr>
            <w:r>
              <w:rPr>
                <w:b/>
                <w:sz w:val="22"/>
                <w:szCs w:val="22"/>
              </w:rPr>
              <w:t>Deadline for requesting clarification from the Contracting Authority</w:t>
            </w:r>
          </w:p>
        </w:tc>
        <w:tc>
          <w:tcPr>
            <w:tcW w:w="2177" w:type="dxa"/>
            <w:vAlign w:val="center"/>
          </w:tcPr>
          <w:p w14:paraId="018AEF0E" w14:textId="6BC03B98" w:rsidR="00B95A86" w:rsidRDefault="005D66B3" w:rsidP="005D66B3">
            <w:pPr>
              <w:spacing w:before="120" w:after="120"/>
              <w:jc w:val="center"/>
              <w:rPr>
                <w:sz w:val="22"/>
                <w:szCs w:val="22"/>
              </w:rPr>
            </w:pPr>
            <w:r>
              <w:rPr>
                <w:sz w:val="22"/>
                <w:szCs w:val="22"/>
              </w:rPr>
              <w:t xml:space="preserve">February </w:t>
            </w:r>
            <w:r>
              <w:rPr>
                <w:sz w:val="22"/>
                <w:szCs w:val="22"/>
              </w:rPr>
              <w:t>1</w:t>
            </w:r>
            <w:r>
              <w:rPr>
                <w:sz w:val="22"/>
                <w:szCs w:val="22"/>
              </w:rPr>
              <w:t>0</w:t>
            </w:r>
            <w:r>
              <w:rPr>
                <w:sz w:val="22"/>
                <w:szCs w:val="22"/>
                <w:vertAlign w:val="superscript"/>
              </w:rPr>
              <w:t>th</w:t>
            </w:r>
            <w:r>
              <w:rPr>
                <w:sz w:val="22"/>
                <w:szCs w:val="22"/>
              </w:rPr>
              <w:t xml:space="preserve"> 2025</w:t>
            </w:r>
          </w:p>
        </w:tc>
        <w:tc>
          <w:tcPr>
            <w:tcW w:w="1367" w:type="dxa"/>
          </w:tcPr>
          <w:p w14:paraId="018AEF0F" w14:textId="015479B3" w:rsidR="00B95A86" w:rsidRDefault="004372FD">
            <w:pPr>
              <w:spacing w:before="120" w:after="120"/>
              <w:jc w:val="center"/>
              <w:rPr>
                <w:sz w:val="22"/>
                <w:szCs w:val="22"/>
              </w:rPr>
            </w:pPr>
            <w:r>
              <w:rPr>
                <w:sz w:val="22"/>
                <w:szCs w:val="22"/>
              </w:rPr>
              <w:t>20:00 local time</w:t>
            </w:r>
          </w:p>
        </w:tc>
      </w:tr>
      <w:tr w:rsidR="00B95A86" w14:paraId="018AEF14" w14:textId="77777777" w:rsidTr="005D66B3">
        <w:tc>
          <w:tcPr>
            <w:tcW w:w="4820" w:type="dxa"/>
            <w:shd w:val="clear" w:color="auto" w:fill="E6E6E6"/>
          </w:tcPr>
          <w:p w14:paraId="018AEF11" w14:textId="77777777" w:rsidR="00B95A86" w:rsidRDefault="00E65B99">
            <w:pPr>
              <w:spacing w:before="120" w:after="120"/>
              <w:rPr>
                <w:sz w:val="22"/>
                <w:szCs w:val="22"/>
              </w:rPr>
            </w:pPr>
            <w:r>
              <w:rPr>
                <w:b/>
                <w:sz w:val="22"/>
                <w:szCs w:val="22"/>
              </w:rPr>
              <w:t xml:space="preserve">Last date for the Contracting Authority to issue clarification </w:t>
            </w:r>
          </w:p>
        </w:tc>
        <w:tc>
          <w:tcPr>
            <w:tcW w:w="2177" w:type="dxa"/>
            <w:vAlign w:val="center"/>
          </w:tcPr>
          <w:p w14:paraId="018AEF12" w14:textId="7DB01402" w:rsidR="00B95A86" w:rsidRDefault="005D66B3" w:rsidP="005D66B3">
            <w:pPr>
              <w:spacing w:before="120" w:after="120"/>
              <w:jc w:val="center"/>
              <w:rPr>
                <w:sz w:val="22"/>
                <w:szCs w:val="22"/>
              </w:rPr>
            </w:pPr>
            <w:r>
              <w:rPr>
                <w:sz w:val="22"/>
                <w:szCs w:val="22"/>
              </w:rPr>
              <w:t>February</w:t>
            </w:r>
            <w:r>
              <w:rPr>
                <w:sz w:val="22"/>
                <w:szCs w:val="22"/>
              </w:rPr>
              <w:t xml:space="preserve"> </w:t>
            </w:r>
            <w:r>
              <w:rPr>
                <w:sz w:val="22"/>
                <w:szCs w:val="22"/>
              </w:rPr>
              <w:t>20</w:t>
            </w:r>
            <w:r>
              <w:rPr>
                <w:sz w:val="22"/>
                <w:szCs w:val="22"/>
                <w:vertAlign w:val="superscript"/>
              </w:rPr>
              <w:t>th</w:t>
            </w:r>
            <w:r>
              <w:rPr>
                <w:sz w:val="22"/>
                <w:szCs w:val="22"/>
              </w:rPr>
              <w:t xml:space="preserve"> 2025</w:t>
            </w:r>
          </w:p>
        </w:tc>
        <w:tc>
          <w:tcPr>
            <w:tcW w:w="1367" w:type="dxa"/>
            <w:vAlign w:val="center"/>
          </w:tcPr>
          <w:p w14:paraId="018AEF13" w14:textId="77777777" w:rsidR="00B95A86" w:rsidRDefault="00E65B99" w:rsidP="005D66B3">
            <w:pPr>
              <w:spacing w:before="120" w:after="120"/>
              <w:jc w:val="center"/>
              <w:rPr>
                <w:sz w:val="22"/>
                <w:szCs w:val="22"/>
              </w:rPr>
            </w:pPr>
            <w:r>
              <w:rPr>
                <w:sz w:val="22"/>
                <w:szCs w:val="22"/>
              </w:rPr>
              <w:t>-</w:t>
            </w:r>
          </w:p>
        </w:tc>
      </w:tr>
      <w:tr w:rsidR="00B95A86" w14:paraId="018AEF18" w14:textId="77777777" w:rsidTr="005D66B3">
        <w:tc>
          <w:tcPr>
            <w:tcW w:w="4820" w:type="dxa"/>
            <w:shd w:val="clear" w:color="auto" w:fill="E6E6E6"/>
          </w:tcPr>
          <w:p w14:paraId="018AEF15" w14:textId="77777777" w:rsidR="00B95A86" w:rsidRDefault="00E65B99">
            <w:pPr>
              <w:spacing w:before="120" w:after="120"/>
              <w:rPr>
                <w:sz w:val="22"/>
                <w:szCs w:val="22"/>
              </w:rPr>
            </w:pPr>
            <w:r>
              <w:rPr>
                <w:b/>
                <w:sz w:val="22"/>
                <w:szCs w:val="22"/>
              </w:rPr>
              <w:t>Deadline for submitting tenders</w:t>
            </w:r>
          </w:p>
        </w:tc>
        <w:tc>
          <w:tcPr>
            <w:tcW w:w="2177" w:type="dxa"/>
            <w:vAlign w:val="center"/>
          </w:tcPr>
          <w:p w14:paraId="018AEF16" w14:textId="342D4256" w:rsidR="00B95A86" w:rsidRDefault="005D66B3" w:rsidP="005D66B3">
            <w:pPr>
              <w:spacing w:before="120" w:after="120"/>
              <w:jc w:val="center"/>
              <w:rPr>
                <w:sz w:val="22"/>
                <w:szCs w:val="22"/>
              </w:rPr>
            </w:pPr>
            <w:r>
              <w:rPr>
                <w:sz w:val="22"/>
                <w:szCs w:val="22"/>
              </w:rPr>
              <w:t>March</w:t>
            </w:r>
            <w:r w:rsidR="00800122">
              <w:rPr>
                <w:sz w:val="22"/>
                <w:szCs w:val="22"/>
              </w:rPr>
              <w:t xml:space="preserve"> </w:t>
            </w:r>
            <w:r>
              <w:rPr>
                <w:sz w:val="22"/>
                <w:szCs w:val="22"/>
              </w:rPr>
              <w:t>03</w:t>
            </w:r>
            <w:r>
              <w:rPr>
                <w:sz w:val="22"/>
                <w:szCs w:val="22"/>
                <w:vertAlign w:val="superscript"/>
              </w:rPr>
              <w:t>rd</w:t>
            </w:r>
            <w:r w:rsidR="00800122">
              <w:rPr>
                <w:sz w:val="22"/>
                <w:szCs w:val="22"/>
              </w:rPr>
              <w:t xml:space="preserve"> 20</w:t>
            </w:r>
            <w:r>
              <w:rPr>
                <w:sz w:val="22"/>
                <w:szCs w:val="22"/>
              </w:rPr>
              <w:t>25</w:t>
            </w:r>
          </w:p>
        </w:tc>
        <w:tc>
          <w:tcPr>
            <w:tcW w:w="1367" w:type="dxa"/>
          </w:tcPr>
          <w:p w14:paraId="018AEF17" w14:textId="706C5265" w:rsidR="00B95A86" w:rsidRDefault="00800122">
            <w:pPr>
              <w:spacing w:before="120" w:after="120"/>
              <w:jc w:val="center"/>
              <w:rPr>
                <w:sz w:val="22"/>
                <w:szCs w:val="22"/>
              </w:rPr>
            </w:pPr>
            <w:r>
              <w:rPr>
                <w:sz w:val="22"/>
                <w:szCs w:val="22"/>
              </w:rPr>
              <w:t>13:00 local time</w:t>
            </w:r>
          </w:p>
        </w:tc>
      </w:tr>
      <w:tr w:rsidR="00800122" w14:paraId="018AEF24" w14:textId="77777777" w:rsidTr="00800122">
        <w:tc>
          <w:tcPr>
            <w:tcW w:w="4820" w:type="dxa"/>
            <w:shd w:val="clear" w:color="auto" w:fill="E6E6E6"/>
          </w:tcPr>
          <w:p w14:paraId="018AEF21" w14:textId="77777777" w:rsidR="00800122" w:rsidRDefault="00800122" w:rsidP="00800122">
            <w:pPr>
              <w:spacing w:before="120" w:after="120"/>
              <w:rPr>
                <w:sz w:val="22"/>
                <w:szCs w:val="22"/>
              </w:rPr>
            </w:pPr>
            <w:r>
              <w:rPr>
                <w:b/>
                <w:sz w:val="22"/>
                <w:szCs w:val="22"/>
              </w:rPr>
              <w:t xml:space="preserve">Notification of award </w:t>
            </w:r>
          </w:p>
        </w:tc>
        <w:tc>
          <w:tcPr>
            <w:tcW w:w="2177" w:type="dxa"/>
          </w:tcPr>
          <w:p w14:paraId="018AEF22" w14:textId="01BE1910" w:rsidR="00800122" w:rsidRDefault="005D66B3" w:rsidP="00CF752E">
            <w:pPr>
              <w:spacing w:before="120" w:after="120"/>
              <w:jc w:val="center"/>
              <w:rPr>
                <w:sz w:val="22"/>
                <w:szCs w:val="22"/>
              </w:rPr>
            </w:pPr>
            <w:r>
              <w:rPr>
                <w:sz w:val="22"/>
                <w:szCs w:val="22"/>
              </w:rPr>
              <w:t>March 03</w:t>
            </w:r>
            <w:r>
              <w:rPr>
                <w:sz w:val="22"/>
                <w:szCs w:val="22"/>
                <w:vertAlign w:val="superscript"/>
              </w:rPr>
              <w:t>rd</w:t>
            </w:r>
            <w:r>
              <w:rPr>
                <w:sz w:val="22"/>
                <w:szCs w:val="22"/>
              </w:rPr>
              <w:t xml:space="preserve"> 2025</w:t>
            </w:r>
          </w:p>
        </w:tc>
        <w:tc>
          <w:tcPr>
            <w:tcW w:w="1367" w:type="dxa"/>
          </w:tcPr>
          <w:p w14:paraId="018AEF23" w14:textId="77777777" w:rsidR="00800122" w:rsidRDefault="00800122" w:rsidP="00800122">
            <w:pPr>
              <w:spacing w:before="120" w:after="120"/>
              <w:jc w:val="center"/>
              <w:rPr>
                <w:sz w:val="22"/>
                <w:szCs w:val="22"/>
              </w:rPr>
            </w:pPr>
            <w:r>
              <w:rPr>
                <w:sz w:val="22"/>
                <w:szCs w:val="22"/>
              </w:rPr>
              <w:t>-</w:t>
            </w:r>
          </w:p>
        </w:tc>
      </w:tr>
      <w:tr w:rsidR="00800122" w14:paraId="018AEF28" w14:textId="77777777" w:rsidTr="00800122">
        <w:tc>
          <w:tcPr>
            <w:tcW w:w="4820" w:type="dxa"/>
            <w:shd w:val="clear" w:color="auto" w:fill="E6E6E6"/>
          </w:tcPr>
          <w:p w14:paraId="018AEF25" w14:textId="77777777" w:rsidR="00800122" w:rsidRDefault="00800122" w:rsidP="00800122">
            <w:pPr>
              <w:spacing w:before="120" w:after="120"/>
              <w:rPr>
                <w:sz w:val="22"/>
                <w:szCs w:val="22"/>
              </w:rPr>
            </w:pPr>
            <w:r>
              <w:rPr>
                <w:b/>
                <w:sz w:val="22"/>
                <w:szCs w:val="22"/>
              </w:rPr>
              <w:t>Contract signature</w:t>
            </w:r>
          </w:p>
        </w:tc>
        <w:tc>
          <w:tcPr>
            <w:tcW w:w="2177" w:type="dxa"/>
          </w:tcPr>
          <w:p w14:paraId="018AEF26" w14:textId="46BF7691" w:rsidR="00800122" w:rsidRDefault="005D66B3" w:rsidP="00CF752E">
            <w:pPr>
              <w:spacing w:before="120" w:after="120"/>
              <w:jc w:val="center"/>
              <w:rPr>
                <w:sz w:val="22"/>
                <w:szCs w:val="22"/>
              </w:rPr>
            </w:pPr>
            <w:r>
              <w:rPr>
                <w:sz w:val="22"/>
                <w:szCs w:val="22"/>
              </w:rPr>
              <w:t>March 0</w:t>
            </w:r>
            <w:r>
              <w:rPr>
                <w:sz w:val="22"/>
                <w:szCs w:val="22"/>
              </w:rPr>
              <w:t>4</w:t>
            </w:r>
            <w:r>
              <w:rPr>
                <w:sz w:val="22"/>
                <w:szCs w:val="22"/>
                <w:vertAlign w:val="superscript"/>
              </w:rPr>
              <w:t>th</w:t>
            </w:r>
            <w:r>
              <w:rPr>
                <w:sz w:val="22"/>
                <w:szCs w:val="22"/>
              </w:rPr>
              <w:t xml:space="preserve"> 2025</w:t>
            </w:r>
          </w:p>
        </w:tc>
        <w:tc>
          <w:tcPr>
            <w:tcW w:w="1367" w:type="dxa"/>
          </w:tcPr>
          <w:p w14:paraId="018AEF27" w14:textId="77777777" w:rsidR="00800122" w:rsidRDefault="00800122" w:rsidP="00800122">
            <w:pPr>
              <w:spacing w:before="120" w:after="120"/>
              <w:jc w:val="center"/>
              <w:rPr>
                <w:sz w:val="22"/>
                <w:szCs w:val="22"/>
              </w:rPr>
            </w:pPr>
            <w:r>
              <w:rPr>
                <w:sz w:val="22"/>
                <w:szCs w:val="22"/>
              </w:rPr>
              <w:t>-</w:t>
            </w:r>
          </w:p>
        </w:tc>
      </w:tr>
      <w:tr w:rsidR="00800122" w14:paraId="018AEF2C" w14:textId="77777777" w:rsidTr="00800122">
        <w:tc>
          <w:tcPr>
            <w:tcW w:w="4820" w:type="dxa"/>
            <w:shd w:val="clear" w:color="auto" w:fill="E6E6E6"/>
          </w:tcPr>
          <w:p w14:paraId="018AEF29" w14:textId="77777777" w:rsidR="00800122" w:rsidRDefault="00800122" w:rsidP="00800122">
            <w:pPr>
              <w:spacing w:before="120" w:after="120"/>
              <w:rPr>
                <w:sz w:val="22"/>
                <w:szCs w:val="22"/>
              </w:rPr>
            </w:pPr>
            <w:r>
              <w:rPr>
                <w:b/>
                <w:sz w:val="22"/>
                <w:szCs w:val="22"/>
              </w:rPr>
              <w:t>Start date</w:t>
            </w:r>
          </w:p>
        </w:tc>
        <w:tc>
          <w:tcPr>
            <w:tcW w:w="2177" w:type="dxa"/>
          </w:tcPr>
          <w:p w14:paraId="018AEF2A" w14:textId="69336ED5" w:rsidR="00800122" w:rsidRDefault="005D66B3" w:rsidP="00CF752E">
            <w:pPr>
              <w:spacing w:before="120" w:after="120"/>
              <w:jc w:val="center"/>
              <w:rPr>
                <w:sz w:val="22"/>
                <w:szCs w:val="22"/>
              </w:rPr>
            </w:pPr>
            <w:r>
              <w:rPr>
                <w:sz w:val="22"/>
                <w:szCs w:val="22"/>
              </w:rPr>
              <w:t>March 04</w:t>
            </w:r>
            <w:r>
              <w:rPr>
                <w:sz w:val="22"/>
                <w:szCs w:val="22"/>
                <w:vertAlign w:val="superscript"/>
              </w:rPr>
              <w:t>th</w:t>
            </w:r>
            <w:r>
              <w:rPr>
                <w:sz w:val="22"/>
                <w:szCs w:val="22"/>
              </w:rPr>
              <w:t xml:space="preserve"> 2025</w:t>
            </w:r>
          </w:p>
        </w:tc>
        <w:tc>
          <w:tcPr>
            <w:tcW w:w="1367" w:type="dxa"/>
          </w:tcPr>
          <w:p w14:paraId="018AEF2B" w14:textId="77777777" w:rsidR="00800122" w:rsidRDefault="00800122" w:rsidP="00800122">
            <w:pPr>
              <w:spacing w:before="120" w:after="120"/>
              <w:jc w:val="center"/>
              <w:rPr>
                <w:sz w:val="22"/>
                <w:szCs w:val="22"/>
              </w:rPr>
            </w:pPr>
            <w:r>
              <w:rPr>
                <w:sz w:val="22"/>
                <w:szCs w:val="22"/>
              </w:rPr>
              <w:t>-</w:t>
            </w:r>
          </w:p>
        </w:tc>
      </w:tr>
    </w:tbl>
    <w:p w14:paraId="018AEF2D" w14:textId="77777777" w:rsidR="00B95A86" w:rsidRDefault="00E65B99">
      <w:pPr>
        <w:spacing w:before="120" w:after="240"/>
        <w:rPr>
          <w:sz w:val="22"/>
          <w:szCs w:val="22"/>
        </w:rPr>
      </w:pPr>
      <w:bookmarkStart w:id="2" w:name="_30j0zll" w:colFirst="0" w:colLast="0"/>
      <w:bookmarkEnd w:id="2"/>
      <w:r>
        <w:rPr>
          <w:b/>
          <w:sz w:val="22"/>
          <w:szCs w:val="22"/>
        </w:rPr>
        <w:t>* All times are in the time zone of the country of the Contracting Authority</w:t>
      </w:r>
      <w:r>
        <w:rPr>
          <w:b/>
          <w:sz w:val="22"/>
          <w:szCs w:val="22"/>
        </w:rPr>
        <w:br/>
      </w:r>
      <w:r>
        <w:rPr>
          <w:sz w:val="22"/>
          <w:szCs w:val="22"/>
          <w:vertAlign w:val="superscript"/>
        </w:rPr>
        <w:t xml:space="preserve"> </w:t>
      </w:r>
      <w:r>
        <w:rPr>
          <w:b/>
          <w:sz w:val="22"/>
          <w:szCs w:val="22"/>
        </w:rPr>
        <w:t>Provisional date</w:t>
      </w:r>
    </w:p>
    <w:p w14:paraId="018AEF2E" w14:textId="77777777" w:rsidR="00B95A86" w:rsidRDefault="00E65B99">
      <w:pPr>
        <w:keepNext/>
        <w:numPr>
          <w:ilvl w:val="0"/>
          <w:numId w:val="8"/>
        </w:numPr>
        <w:spacing w:before="120" w:after="120"/>
        <w:jc w:val="both"/>
        <w:rPr>
          <w:sz w:val="24"/>
          <w:szCs w:val="24"/>
        </w:rPr>
      </w:pPr>
      <w:r>
        <w:rPr>
          <w:b/>
          <w:sz w:val="24"/>
          <w:szCs w:val="24"/>
        </w:rPr>
        <w:t>Participation, experts and subcontracting.</w:t>
      </w:r>
    </w:p>
    <w:p w14:paraId="018AEF2F" w14:textId="31CEF702" w:rsidR="00B95A86" w:rsidRPr="00806191"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sidRPr="00806191">
        <w:rPr>
          <w:color w:val="000000"/>
          <w:sz w:val="22"/>
          <w:szCs w:val="22"/>
        </w:rPr>
        <w:t>Participation in this tender procedure is open.</w:t>
      </w:r>
    </w:p>
    <w:p w14:paraId="018AEF31" w14:textId="0AD6FA29" w:rsidR="00B95A86" w:rsidRPr="00800122" w:rsidRDefault="00E65B99" w:rsidP="00800122">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 xml:space="preserve">Natural or legal persons are not entitled to participate in this tender procedure or be awarded a contract if they are in any of the exclusion situations mentioned in this Tender Dossier. In such case, their tender will be considered unsuitable or irregular respectively. </w:t>
      </w:r>
    </w:p>
    <w:p w14:paraId="018AEF34" w14:textId="2CCD999D" w:rsidR="00B95A86" w:rsidRPr="00800122" w:rsidRDefault="00E65B99" w:rsidP="00236CE4">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sidRPr="00800122">
        <w:rPr>
          <w:color w:val="000000"/>
          <w:sz w:val="22"/>
          <w:szCs w:val="22"/>
        </w:rPr>
        <w:t>Tenders should be submitted by the same service provider or consortium that</w:t>
      </w:r>
      <w:r w:rsidR="00236CE4" w:rsidRPr="00800122">
        <w:rPr>
          <w:color w:val="000000"/>
          <w:sz w:val="22"/>
          <w:szCs w:val="22"/>
        </w:rPr>
        <w:t xml:space="preserve"> </w:t>
      </w:r>
      <w:r w:rsidRPr="00800122">
        <w:rPr>
          <w:sz w:val="22"/>
          <w:szCs w:val="22"/>
        </w:rPr>
        <w:t>was invited and to which the letter of invitation to tender is addressed. No change whatsoever in the identity or composition of the tenderer is permitted.</w:t>
      </w:r>
    </w:p>
    <w:p w14:paraId="018AEF36" w14:textId="5579057B" w:rsidR="00B95A86" w:rsidRPr="00800122" w:rsidRDefault="00E65B99" w:rsidP="00800122">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sidRPr="00800122">
        <w:rPr>
          <w:color w:val="000000"/>
          <w:sz w:val="22"/>
          <w:szCs w:val="22"/>
        </w:rPr>
        <w:t>Invited service providers or consortia are not allowed to form alliances with any other firms or to subcontract to each other for the purposes of this contract.</w:t>
      </w:r>
    </w:p>
    <w:p w14:paraId="018AEF37" w14:textId="4B19C0FC" w:rsidR="00B95A86"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lastRenderedPageBreak/>
        <w:t xml:space="preserve">Subcontracting is the only permitted form of collaboration with firms that have not been invited and only on condition that the tenderer explicitly states that it is the sole party that will be contractually liable. If the tenderer intends to subcontract one or more parts of the contracted services, this must be clearly stated in the Organisation and Methodology and the Tender submission form. </w:t>
      </w:r>
    </w:p>
    <w:p w14:paraId="018AEF38" w14:textId="3299D668" w:rsidR="00B95A86"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 xml:space="preserve">Even if subcontracting is allowed, the </w:t>
      </w:r>
      <w:r w:rsidR="004627BD">
        <w:rPr>
          <w:color w:val="000000"/>
          <w:sz w:val="22"/>
          <w:szCs w:val="22"/>
        </w:rPr>
        <w:t>invited</w:t>
      </w:r>
      <w:r>
        <w:rPr>
          <w:color w:val="000000"/>
          <w:sz w:val="22"/>
          <w:szCs w:val="22"/>
        </w:rPr>
        <w:t xml:space="preserve"> candidate must intend to provide the majority of the services itself except for the tasks entrusted to experts either as natural persons or single-member companies. </w:t>
      </w:r>
    </w:p>
    <w:p w14:paraId="018AEF39" w14:textId="23B18A55" w:rsidR="00B95A86"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All subcontractors must be eligible for the contract. If any subcontractor identified does not meet the eligibility criteria, the tender shall be rejected. If the identity of the subcontractor is not known at the time of submitting the tender, any subcontract must be awarded according to Article 4 of the General Conditions of the contract.</w:t>
      </w:r>
    </w:p>
    <w:p w14:paraId="018AEF3C" w14:textId="42D9BF64" w:rsidR="00B95A86" w:rsidRPr="00CE3EBF" w:rsidRDefault="00E65B99" w:rsidP="00CF5B3F">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 xml:space="preserve">Subcontractors cannot be in any of the exclusion situations listed in the Tender Dossier. Whenever requested by the Contracting Authority, the successful tenderer/contractor shall submit a declaration from the intended subcontractor that it is not in one of the exclusion situations. In the event of doubt, the Contracting Authority shall request documentary evidence that the subcontractor is not in a situation of exclusion. </w:t>
      </w:r>
    </w:p>
    <w:p w14:paraId="018AEF3D" w14:textId="77777777" w:rsidR="00B95A86" w:rsidRDefault="00E65B99">
      <w:pPr>
        <w:widowControl w:val="0"/>
        <w:numPr>
          <w:ilvl w:val="0"/>
          <w:numId w:val="8"/>
        </w:numPr>
        <w:spacing w:before="120" w:after="120"/>
        <w:jc w:val="both"/>
        <w:rPr>
          <w:sz w:val="24"/>
          <w:szCs w:val="24"/>
        </w:rPr>
      </w:pPr>
      <w:r>
        <w:rPr>
          <w:b/>
          <w:sz w:val="24"/>
          <w:szCs w:val="24"/>
        </w:rPr>
        <w:t>Content of tenders</w:t>
      </w:r>
    </w:p>
    <w:p w14:paraId="018AEF3E" w14:textId="1546012D" w:rsidR="00B95A86" w:rsidRDefault="00E65B99">
      <w:pPr>
        <w:pStyle w:val="Heading2"/>
        <w:keepNext w:val="0"/>
        <w:widowControl w:val="0"/>
        <w:spacing w:before="120" w:after="120"/>
        <w:jc w:val="both"/>
        <w:rPr>
          <w:sz w:val="22"/>
          <w:szCs w:val="22"/>
        </w:rPr>
      </w:pPr>
      <w:r>
        <w:rPr>
          <w:sz w:val="22"/>
          <w:szCs w:val="22"/>
        </w:rPr>
        <w:t xml:space="preserve">Offers, all correspondence and documents related to the tender exchanged by the tenderer and the Contracting Authority must be </w:t>
      </w:r>
      <w:r w:rsidRPr="00D23262">
        <w:rPr>
          <w:sz w:val="22"/>
          <w:szCs w:val="22"/>
        </w:rPr>
        <w:t>written in English</w:t>
      </w:r>
      <w:r w:rsidR="00D23262" w:rsidRPr="00D23262">
        <w:rPr>
          <w:sz w:val="22"/>
          <w:szCs w:val="22"/>
        </w:rPr>
        <w:t>.</w:t>
      </w:r>
      <w:r w:rsidR="004F21E6" w:rsidRPr="004F21E6">
        <w:rPr>
          <w:sz w:val="22"/>
          <w:szCs w:val="22"/>
          <w:highlight w:val="lightGray"/>
        </w:rPr>
        <w:t xml:space="preserve"> </w:t>
      </w:r>
    </w:p>
    <w:p w14:paraId="018AEF3F" w14:textId="77777777" w:rsidR="00B95A86" w:rsidRDefault="00E65B99">
      <w:pPr>
        <w:pStyle w:val="Heading2"/>
        <w:keepNext w:val="0"/>
        <w:widowControl w:val="0"/>
        <w:spacing w:before="120" w:after="120"/>
        <w:jc w:val="both"/>
        <w:rPr>
          <w:sz w:val="22"/>
          <w:szCs w:val="22"/>
        </w:rPr>
      </w:pPr>
      <w:r>
        <w:rPr>
          <w:sz w:val="22"/>
          <w:szCs w:val="22"/>
        </w:rPr>
        <w:t xml:space="preserve">Supporting documents and printed literature furnished by the tenderer may be in another language, provided they are accompanied by a translation into the language of the procedure (or national language). For the purposes of interpreting the tender, the language of the procedure has precedence. </w:t>
      </w:r>
    </w:p>
    <w:p w14:paraId="018AEF43" w14:textId="7E0AD362" w:rsidR="00B95A86" w:rsidRDefault="00E65B99">
      <w:pPr>
        <w:widowControl w:val="0"/>
        <w:spacing w:before="120" w:after="120"/>
        <w:jc w:val="both"/>
        <w:rPr>
          <w:sz w:val="22"/>
          <w:szCs w:val="22"/>
        </w:rPr>
      </w:pPr>
      <w:r>
        <w:rPr>
          <w:sz w:val="22"/>
          <w:szCs w:val="22"/>
        </w:rPr>
        <w:t xml:space="preserve">The tender must comprise of a Technical offer and a </w:t>
      </w:r>
      <w:proofErr w:type="gramStart"/>
      <w:r>
        <w:rPr>
          <w:sz w:val="22"/>
          <w:szCs w:val="22"/>
        </w:rPr>
        <w:t>Financial</w:t>
      </w:r>
      <w:proofErr w:type="gramEnd"/>
      <w:r>
        <w:rPr>
          <w:sz w:val="22"/>
          <w:szCs w:val="22"/>
        </w:rPr>
        <w:t xml:space="preserve"> offer. Each Technical offer and Financial offer must contain one original, clearly marked </w:t>
      </w:r>
      <w:r>
        <w:rPr>
          <w:b/>
          <w:sz w:val="22"/>
          <w:szCs w:val="22"/>
        </w:rPr>
        <w:t>‘Original’</w:t>
      </w:r>
      <w:r>
        <w:rPr>
          <w:sz w:val="22"/>
          <w:szCs w:val="22"/>
        </w:rPr>
        <w:t xml:space="preserve">, and </w:t>
      </w:r>
      <w:r w:rsidR="00800122" w:rsidRPr="00800122">
        <w:rPr>
          <w:b/>
          <w:sz w:val="22"/>
          <w:szCs w:val="22"/>
        </w:rPr>
        <w:t>1 (one) copy</w:t>
      </w:r>
      <w:r>
        <w:rPr>
          <w:sz w:val="22"/>
          <w:szCs w:val="22"/>
        </w:rPr>
        <w:t>, each marked ‘</w:t>
      </w:r>
      <w:r>
        <w:rPr>
          <w:b/>
          <w:sz w:val="22"/>
          <w:szCs w:val="22"/>
        </w:rPr>
        <w:t>Copy’</w:t>
      </w:r>
      <w:r>
        <w:rPr>
          <w:sz w:val="22"/>
          <w:szCs w:val="22"/>
        </w:rPr>
        <w:t>. Failure to fulfil these requirements may re</w:t>
      </w:r>
      <w:r w:rsidR="00800122">
        <w:rPr>
          <w:sz w:val="22"/>
          <w:szCs w:val="22"/>
        </w:rPr>
        <w:t>sult in rejection of the tender.</w:t>
      </w:r>
    </w:p>
    <w:p w14:paraId="018AEF44" w14:textId="77777777" w:rsidR="00B95A86" w:rsidRDefault="00E65B99">
      <w:pPr>
        <w:widowControl w:val="0"/>
        <w:spacing w:before="120" w:after="120"/>
        <w:ind w:left="567" w:hanging="567"/>
        <w:jc w:val="both"/>
        <w:rPr>
          <w:sz w:val="22"/>
          <w:szCs w:val="22"/>
        </w:rPr>
      </w:pPr>
      <w:r>
        <w:rPr>
          <w:b/>
          <w:sz w:val="22"/>
          <w:szCs w:val="22"/>
        </w:rPr>
        <w:t>4.1.</w:t>
      </w:r>
      <w:r>
        <w:rPr>
          <w:b/>
          <w:sz w:val="22"/>
          <w:szCs w:val="22"/>
        </w:rPr>
        <w:tab/>
        <w:t>Technical offer</w:t>
      </w:r>
    </w:p>
    <w:p w14:paraId="018AEF45" w14:textId="77777777" w:rsidR="00B95A86" w:rsidRDefault="00E65B99">
      <w:pPr>
        <w:widowControl w:val="0"/>
        <w:spacing w:before="120" w:after="120"/>
        <w:jc w:val="both"/>
        <w:rPr>
          <w:sz w:val="22"/>
          <w:szCs w:val="22"/>
        </w:rPr>
      </w:pPr>
      <w:r>
        <w:rPr>
          <w:sz w:val="22"/>
          <w:szCs w:val="22"/>
        </w:rPr>
        <w:t>The Technical offer must include the following documents:</w:t>
      </w:r>
    </w:p>
    <w:p w14:paraId="018AEF46" w14:textId="77777777" w:rsidR="00B95A86" w:rsidRDefault="00E65B99">
      <w:pPr>
        <w:widowControl w:val="0"/>
        <w:numPr>
          <w:ilvl w:val="0"/>
          <w:numId w:val="3"/>
        </w:numPr>
        <w:spacing w:before="120" w:after="120"/>
        <w:ind w:left="567" w:hanging="567"/>
        <w:jc w:val="both"/>
        <w:rPr>
          <w:sz w:val="22"/>
          <w:szCs w:val="22"/>
        </w:rPr>
      </w:pPr>
      <w:r>
        <w:rPr>
          <w:b/>
          <w:sz w:val="22"/>
          <w:szCs w:val="22"/>
        </w:rPr>
        <w:t>Tender submission form</w:t>
      </w:r>
      <w:r>
        <w:rPr>
          <w:sz w:val="22"/>
          <w:szCs w:val="22"/>
        </w:rPr>
        <w:t xml:space="preserve"> (see Part D of this tender dossier) including:</w:t>
      </w:r>
    </w:p>
    <w:p w14:paraId="018AEF55" w14:textId="487FA015" w:rsidR="00B95A86" w:rsidRPr="00806191" w:rsidRDefault="00E65B99" w:rsidP="00806191">
      <w:pPr>
        <w:numPr>
          <w:ilvl w:val="0"/>
          <w:numId w:val="10"/>
        </w:numPr>
        <w:spacing w:before="120" w:after="120"/>
        <w:ind w:left="927"/>
        <w:jc w:val="both"/>
        <w:rPr>
          <w:sz w:val="22"/>
          <w:szCs w:val="22"/>
        </w:rPr>
      </w:pPr>
      <w:r>
        <w:rPr>
          <w:sz w:val="22"/>
          <w:szCs w:val="22"/>
        </w:rPr>
        <w:t>A signed</w:t>
      </w:r>
      <w:r>
        <w:rPr>
          <w:b/>
          <w:sz w:val="22"/>
          <w:szCs w:val="22"/>
        </w:rPr>
        <w:t xml:space="preserve"> declaration</w:t>
      </w:r>
      <w:r>
        <w:rPr>
          <w:sz w:val="22"/>
          <w:szCs w:val="22"/>
        </w:rPr>
        <w:t xml:space="preserve"> from each legal entity identified in the tender submission form, using the format attached to the tender submission form.</w:t>
      </w:r>
    </w:p>
    <w:p w14:paraId="018AEF56" w14:textId="68113F6B" w:rsidR="00B95A86" w:rsidRDefault="00E65B99">
      <w:pPr>
        <w:numPr>
          <w:ilvl w:val="0"/>
          <w:numId w:val="10"/>
        </w:numPr>
        <w:spacing w:before="120" w:after="120"/>
        <w:ind w:left="927"/>
        <w:jc w:val="both"/>
        <w:rPr>
          <w:sz w:val="22"/>
          <w:szCs w:val="22"/>
        </w:rPr>
      </w:pPr>
      <w:r>
        <w:rPr>
          <w:sz w:val="22"/>
          <w:szCs w:val="22"/>
        </w:rPr>
        <w:t>A completed</w:t>
      </w:r>
      <w:r>
        <w:rPr>
          <w:b/>
          <w:sz w:val="22"/>
          <w:szCs w:val="22"/>
        </w:rPr>
        <w:t xml:space="preserve"> Financial Identification form</w:t>
      </w:r>
      <w:r>
        <w:rPr>
          <w:sz w:val="22"/>
          <w:szCs w:val="22"/>
        </w:rPr>
        <w:t xml:space="preserve"> (see Annex VI to the draft contract) to indicate the bank account into which payments should be made if the tender is successful.</w:t>
      </w:r>
    </w:p>
    <w:p w14:paraId="018AEF57" w14:textId="362D6482" w:rsidR="00B95A86" w:rsidRDefault="00E65B99">
      <w:pPr>
        <w:numPr>
          <w:ilvl w:val="0"/>
          <w:numId w:val="10"/>
        </w:numPr>
        <w:spacing w:before="120" w:after="120"/>
        <w:ind w:left="927"/>
        <w:jc w:val="both"/>
        <w:rPr>
          <w:sz w:val="22"/>
          <w:szCs w:val="22"/>
        </w:rPr>
      </w:pPr>
      <w:r>
        <w:rPr>
          <w:sz w:val="22"/>
          <w:szCs w:val="22"/>
        </w:rPr>
        <w:t xml:space="preserve">The </w:t>
      </w:r>
      <w:r>
        <w:rPr>
          <w:b/>
          <w:sz w:val="22"/>
          <w:szCs w:val="22"/>
        </w:rPr>
        <w:t>legal entity file</w:t>
      </w:r>
      <w:r>
        <w:rPr>
          <w:sz w:val="22"/>
          <w:szCs w:val="22"/>
        </w:rPr>
        <w:t xml:space="preserve"> and supporting documents.</w:t>
      </w:r>
    </w:p>
    <w:p w14:paraId="018AEF58" w14:textId="77777777" w:rsidR="00B95A86" w:rsidRDefault="00E65B99">
      <w:pPr>
        <w:numPr>
          <w:ilvl w:val="0"/>
          <w:numId w:val="10"/>
        </w:numPr>
        <w:spacing w:before="120" w:after="120"/>
        <w:ind w:left="927"/>
        <w:jc w:val="both"/>
        <w:rPr>
          <w:sz w:val="22"/>
          <w:szCs w:val="22"/>
        </w:rPr>
      </w:pPr>
      <w:r>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018AEF63" w14:textId="7DF072CD" w:rsidR="00B95A86" w:rsidRPr="00806191" w:rsidRDefault="00E65B99" w:rsidP="00806191">
      <w:pPr>
        <w:numPr>
          <w:ilvl w:val="0"/>
          <w:numId w:val="3"/>
        </w:numPr>
        <w:spacing w:before="120" w:after="120"/>
        <w:ind w:left="567" w:hanging="567"/>
        <w:jc w:val="both"/>
        <w:rPr>
          <w:sz w:val="22"/>
          <w:szCs w:val="22"/>
        </w:rPr>
      </w:pPr>
      <w:r>
        <w:rPr>
          <w:b/>
          <w:sz w:val="22"/>
          <w:szCs w:val="22"/>
        </w:rPr>
        <w:t>Organisation and methodology</w:t>
      </w:r>
      <w:r>
        <w:rPr>
          <w:sz w:val="22"/>
          <w:szCs w:val="22"/>
        </w:rPr>
        <w:t xml:space="preserve"> (will become Annex III to the contract), to be drawn up by the tenderer using the format in Annex III to the draft contract.</w:t>
      </w:r>
    </w:p>
    <w:p w14:paraId="018AEF64" w14:textId="6924316C" w:rsidR="00B95A86" w:rsidRDefault="00806191">
      <w:pPr>
        <w:pBdr>
          <w:top w:val="nil"/>
          <w:left w:val="nil"/>
          <w:bottom w:val="nil"/>
          <w:right w:val="nil"/>
          <w:between w:val="nil"/>
        </w:pBdr>
        <w:tabs>
          <w:tab w:val="left" w:pos="567"/>
        </w:tabs>
        <w:spacing w:before="120" w:after="120"/>
        <w:ind w:left="567" w:hanging="567"/>
        <w:jc w:val="both"/>
        <w:rPr>
          <w:color w:val="000000"/>
          <w:sz w:val="22"/>
          <w:szCs w:val="22"/>
        </w:rPr>
      </w:pPr>
      <w:r>
        <w:rPr>
          <w:color w:val="000000"/>
          <w:sz w:val="22"/>
          <w:szCs w:val="22"/>
        </w:rPr>
        <w:t>(3</w:t>
      </w:r>
      <w:r w:rsidR="00E65B99">
        <w:rPr>
          <w:color w:val="000000"/>
          <w:sz w:val="22"/>
          <w:szCs w:val="22"/>
        </w:rPr>
        <w:t>)</w:t>
      </w:r>
      <w:r w:rsidR="00E65B99">
        <w:rPr>
          <w:color w:val="000000"/>
          <w:sz w:val="22"/>
          <w:szCs w:val="22"/>
        </w:rPr>
        <w:tab/>
        <w:t>Non key experts may also be instrumental to achieve the contract objectives. However, they are not subject to evaluation by the evaluation Committee. Their positions and responsibilities may be defined in Section 6.1.1 of the Terms of Reference in Annex II to the draft contract.</w:t>
      </w:r>
    </w:p>
    <w:p w14:paraId="018AEF68" w14:textId="1D1B53F1" w:rsidR="00B95A86" w:rsidRDefault="00E65B99">
      <w:pPr>
        <w:spacing w:before="120" w:after="120"/>
        <w:ind w:left="567" w:hanging="567"/>
        <w:jc w:val="both"/>
        <w:rPr>
          <w:color w:val="000000"/>
          <w:sz w:val="22"/>
          <w:szCs w:val="22"/>
        </w:rPr>
      </w:pPr>
      <w:r>
        <w:rPr>
          <w:color w:val="000000"/>
          <w:sz w:val="22"/>
          <w:szCs w:val="22"/>
        </w:rPr>
        <w:lastRenderedPageBreak/>
        <w:t>(</w:t>
      </w:r>
      <w:r w:rsidR="00806191">
        <w:rPr>
          <w:color w:val="000000"/>
          <w:sz w:val="22"/>
          <w:szCs w:val="22"/>
        </w:rPr>
        <w:t>4</w:t>
      </w:r>
      <w:r>
        <w:rPr>
          <w:color w:val="000000"/>
          <w:sz w:val="22"/>
          <w:szCs w:val="22"/>
        </w:rPr>
        <w:t>)</w:t>
      </w:r>
      <w:r>
        <w:rPr>
          <w:color w:val="000000"/>
          <w:sz w:val="22"/>
          <w:szCs w:val="22"/>
        </w:rPr>
        <w:tab/>
        <w:t>Documentary evidence of the financial and economic capacity as well as the technical and professional capacity according to the selection criteria specified in the contract notice</w:t>
      </w:r>
      <w:r>
        <w:rPr>
          <w:sz w:val="22"/>
          <w:szCs w:val="22"/>
        </w:rPr>
        <w:t>.</w:t>
      </w:r>
      <w:r>
        <w:rPr>
          <w:color w:val="000000"/>
          <w:sz w:val="22"/>
          <w:szCs w:val="22"/>
        </w:rPr>
        <w:t xml:space="preserve"> </w:t>
      </w:r>
    </w:p>
    <w:p w14:paraId="018AEF69" w14:textId="72799A40" w:rsidR="00B95A86" w:rsidRDefault="00E65B99">
      <w:pPr>
        <w:spacing w:before="120" w:after="120"/>
        <w:jc w:val="both"/>
        <w:rPr>
          <w:sz w:val="22"/>
          <w:szCs w:val="22"/>
        </w:rPr>
      </w:pPr>
      <w:r>
        <w:rPr>
          <w:sz w:val="22"/>
          <w:szCs w:val="22"/>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or national language, in order to facilitate the evaluation of the documents. Documentary proof or statements may be in original or copy. If copies are submitted, the originals must be available to send to the Contracting Authority upon request.</w:t>
      </w:r>
    </w:p>
    <w:p w14:paraId="018AEF6A" w14:textId="3E1F8C86" w:rsidR="00B95A86" w:rsidRDefault="00CE3EBF">
      <w:pPr>
        <w:spacing w:before="120" w:after="120"/>
        <w:jc w:val="both"/>
        <w:rPr>
          <w:sz w:val="22"/>
          <w:szCs w:val="22"/>
        </w:rPr>
      </w:pPr>
      <w:r w:rsidRPr="00F2321C">
        <w:rPr>
          <w:b/>
          <w:sz w:val="22"/>
          <w:szCs w:val="22"/>
        </w:rPr>
        <w:t>Please note that in the case of submission of the supporting documents</w:t>
      </w:r>
      <w:r w:rsidRPr="00F2321C">
        <w:rPr>
          <w:sz w:val="22"/>
          <w:szCs w:val="22"/>
        </w:rPr>
        <w:t xml:space="preserve"> (documentary evidence of the financial and economic capacity as well as the technical and professional capacity according to the selection criteria) </w:t>
      </w:r>
      <w:r w:rsidRPr="00F2321C">
        <w:rPr>
          <w:b/>
          <w:sz w:val="22"/>
          <w:szCs w:val="22"/>
        </w:rPr>
        <w:t>by tenderers in Serbian language, the Project Partner reserves the right not to ask for translation into English.</w:t>
      </w:r>
      <w:r>
        <w:rPr>
          <w:b/>
          <w:sz w:val="22"/>
          <w:szCs w:val="22"/>
        </w:rPr>
        <w:t xml:space="preserve"> </w:t>
      </w:r>
      <w:r w:rsidR="00E65B99">
        <w:rPr>
          <w:sz w:val="22"/>
          <w:szCs w:val="22"/>
        </w:rPr>
        <w:t>Tenderers are reminded that the provision of false information in this tender procedure may lead to the rejection of their tender.</w:t>
      </w:r>
    </w:p>
    <w:p w14:paraId="018AEF6B" w14:textId="77777777" w:rsidR="00B95A86" w:rsidRDefault="00E65B99">
      <w:pPr>
        <w:spacing w:before="120" w:after="120"/>
        <w:jc w:val="both"/>
        <w:rPr>
          <w:sz w:val="22"/>
          <w:szCs w:val="22"/>
        </w:rPr>
      </w:pPr>
      <w:r>
        <w:rPr>
          <w:sz w:val="22"/>
          <w:szCs w:val="22"/>
        </w:rPr>
        <w:t>The electronic version of the technical offer must be included with the printed version in the separate envelope in which the technical offer is submitted. If there are any discrepancies between the electronic version and the original, printed version, the latter has precedence.</w:t>
      </w:r>
    </w:p>
    <w:p w14:paraId="018AEF6C" w14:textId="77777777" w:rsidR="00B95A86" w:rsidRDefault="00E65B99">
      <w:pPr>
        <w:keepNext/>
        <w:spacing w:before="120" w:after="120"/>
        <w:ind w:left="567" w:hanging="567"/>
        <w:jc w:val="both"/>
        <w:rPr>
          <w:sz w:val="22"/>
          <w:szCs w:val="22"/>
        </w:rPr>
      </w:pPr>
      <w:r>
        <w:rPr>
          <w:b/>
          <w:sz w:val="22"/>
          <w:szCs w:val="22"/>
        </w:rPr>
        <w:t>4.2.</w:t>
      </w:r>
      <w:r>
        <w:rPr>
          <w:b/>
          <w:sz w:val="22"/>
          <w:szCs w:val="22"/>
        </w:rPr>
        <w:tab/>
        <w:t>Financial offer</w:t>
      </w:r>
    </w:p>
    <w:p w14:paraId="018AEF7C" w14:textId="1D5D6823" w:rsidR="00B95A86" w:rsidRDefault="00E65B99">
      <w:pPr>
        <w:shd w:val="clear" w:color="auto" w:fill="FFFFFF"/>
        <w:spacing w:before="120" w:after="120"/>
        <w:jc w:val="both"/>
        <w:rPr>
          <w:sz w:val="22"/>
          <w:szCs w:val="22"/>
        </w:rPr>
      </w:pPr>
      <w:r w:rsidRPr="004627BD">
        <w:rPr>
          <w:sz w:val="22"/>
          <w:szCs w:val="22"/>
        </w:rPr>
        <w:t xml:space="preserve">The Financial offer must be presented as an amount in </w:t>
      </w:r>
      <w:r w:rsidR="00D23262" w:rsidRPr="00D23262">
        <w:rPr>
          <w:b/>
          <w:sz w:val="22"/>
          <w:szCs w:val="22"/>
        </w:rPr>
        <w:t>RSD</w:t>
      </w:r>
      <w:r w:rsidRPr="004627BD">
        <w:rPr>
          <w:sz w:val="22"/>
          <w:szCs w:val="22"/>
        </w:rPr>
        <w:t xml:space="preserve"> and must be submitted using the template </w:t>
      </w:r>
      <w:proofErr w:type="gramStart"/>
      <w:r w:rsidRPr="004627BD">
        <w:rPr>
          <w:sz w:val="22"/>
          <w:szCs w:val="22"/>
        </w:rPr>
        <w:t>Financial</w:t>
      </w:r>
      <w:proofErr w:type="gramEnd"/>
      <w:r w:rsidRPr="004627BD">
        <w:rPr>
          <w:sz w:val="22"/>
          <w:szCs w:val="22"/>
        </w:rPr>
        <w:t xml:space="preserve"> offer of this tender dossier, including all requirements set therein. </w:t>
      </w:r>
      <w:r w:rsidR="00D23262">
        <w:rPr>
          <w:sz w:val="22"/>
          <w:szCs w:val="22"/>
        </w:rPr>
        <w:t>A</w:t>
      </w:r>
      <w:r w:rsidR="00D23262" w:rsidRPr="00F2321C">
        <w:rPr>
          <w:sz w:val="22"/>
          <w:szCs w:val="22"/>
        </w:rPr>
        <w:t xml:space="preserve">pplicable exchange rate must be </w:t>
      </w:r>
      <w:proofErr w:type="spellStart"/>
      <w:r w:rsidR="00D23262" w:rsidRPr="00F2321C">
        <w:rPr>
          <w:sz w:val="22"/>
          <w:szCs w:val="22"/>
        </w:rPr>
        <w:t>InforEuro</w:t>
      </w:r>
      <w:proofErr w:type="spellEnd"/>
      <w:r w:rsidR="00D23262" w:rsidRPr="00F2321C">
        <w:rPr>
          <w:sz w:val="22"/>
          <w:szCs w:val="22"/>
        </w:rPr>
        <w:t xml:space="preserve"> exchange rate for the month of the</w:t>
      </w:r>
      <w:r w:rsidR="00D23262">
        <w:rPr>
          <w:sz w:val="22"/>
          <w:szCs w:val="22"/>
        </w:rPr>
        <w:t xml:space="preserve"> starting tender procedure.</w:t>
      </w:r>
      <w:r w:rsidR="00D23262" w:rsidRPr="00F2321C">
        <w:rPr>
          <w:sz w:val="22"/>
          <w:szCs w:val="22"/>
        </w:rPr>
        <w:t xml:space="preserve"> </w:t>
      </w:r>
    </w:p>
    <w:p w14:paraId="018AEF7D" w14:textId="5A24986E" w:rsidR="00B95A86" w:rsidRDefault="00E65B99">
      <w:pPr>
        <w:shd w:val="clear" w:color="auto" w:fill="FFFFFF"/>
        <w:spacing w:before="120" w:after="120"/>
        <w:jc w:val="both"/>
        <w:rPr>
          <w:sz w:val="22"/>
          <w:szCs w:val="22"/>
        </w:rPr>
      </w:pPr>
      <w:r>
        <w:rPr>
          <w:sz w:val="22"/>
          <w:szCs w:val="22"/>
        </w:rPr>
        <w:t xml:space="preserve">Tenderers are reminded that the maximum budget available for this contract, as stated in the contract notice, is </w:t>
      </w:r>
      <w:r w:rsidR="005D66B3">
        <w:rPr>
          <w:b/>
          <w:sz w:val="22"/>
          <w:szCs w:val="22"/>
        </w:rPr>
        <w:t>29</w:t>
      </w:r>
      <w:r w:rsidR="00D23262" w:rsidRPr="00D23262">
        <w:rPr>
          <w:b/>
          <w:sz w:val="22"/>
          <w:szCs w:val="22"/>
        </w:rPr>
        <w:t>.000 EUR</w:t>
      </w:r>
      <w:r>
        <w:rPr>
          <w:sz w:val="22"/>
          <w:szCs w:val="22"/>
        </w:rPr>
        <w:t xml:space="preserve">. Payments under this contract will be made in the currency of the tender. </w:t>
      </w:r>
    </w:p>
    <w:p w14:paraId="018AEF8E" w14:textId="77777777" w:rsidR="00B95A86" w:rsidRDefault="00E65B99">
      <w:pPr>
        <w:keepNext/>
        <w:numPr>
          <w:ilvl w:val="0"/>
          <w:numId w:val="8"/>
        </w:numPr>
        <w:spacing w:before="120" w:after="120"/>
        <w:jc w:val="both"/>
        <w:rPr>
          <w:sz w:val="24"/>
          <w:szCs w:val="24"/>
        </w:rPr>
      </w:pPr>
      <w:r>
        <w:rPr>
          <w:b/>
          <w:sz w:val="24"/>
          <w:szCs w:val="24"/>
        </w:rPr>
        <w:t>Variant solutions</w:t>
      </w:r>
    </w:p>
    <w:p w14:paraId="018AEF98" w14:textId="2370C98E" w:rsidR="00B95A86" w:rsidRDefault="00E65B99" w:rsidP="00D23262">
      <w:pPr>
        <w:spacing w:before="120" w:after="120"/>
        <w:rPr>
          <w:sz w:val="22"/>
          <w:szCs w:val="22"/>
        </w:rPr>
      </w:pPr>
      <w:r>
        <w:rPr>
          <w:sz w:val="22"/>
          <w:szCs w:val="22"/>
        </w:rPr>
        <w:t xml:space="preserve">Tenderers </w:t>
      </w:r>
      <w:r w:rsidRPr="004627BD">
        <w:rPr>
          <w:sz w:val="22"/>
          <w:szCs w:val="22"/>
        </w:rPr>
        <w:t>are not</w:t>
      </w:r>
      <w:r>
        <w:rPr>
          <w:sz w:val="22"/>
          <w:szCs w:val="22"/>
        </w:rPr>
        <w:t xml:space="preserve"> authorised to tender for a variant in addition to this tender.</w:t>
      </w:r>
    </w:p>
    <w:p w14:paraId="018AEF99" w14:textId="77777777" w:rsidR="00B95A86" w:rsidRDefault="00E65B99">
      <w:pPr>
        <w:keepNext/>
        <w:keepLines/>
        <w:numPr>
          <w:ilvl w:val="0"/>
          <w:numId w:val="8"/>
        </w:numPr>
        <w:spacing w:before="120" w:after="120"/>
        <w:jc w:val="both"/>
        <w:rPr>
          <w:sz w:val="24"/>
          <w:szCs w:val="24"/>
        </w:rPr>
      </w:pPr>
      <w:r>
        <w:rPr>
          <w:b/>
          <w:sz w:val="24"/>
          <w:szCs w:val="24"/>
        </w:rPr>
        <w:t>Period during which tenders are binding</w:t>
      </w:r>
    </w:p>
    <w:p w14:paraId="018AEF9A" w14:textId="77777777" w:rsidR="00B95A86" w:rsidRDefault="00E65B99">
      <w:pPr>
        <w:keepNext/>
        <w:keepLines/>
        <w:spacing w:before="120" w:after="120"/>
        <w:jc w:val="both"/>
        <w:rPr>
          <w:sz w:val="22"/>
          <w:szCs w:val="22"/>
        </w:rPr>
      </w:pPr>
      <w:r>
        <w:rPr>
          <w:sz w:val="22"/>
          <w:szCs w:val="22"/>
        </w:rPr>
        <w:t>Tenderers are bound by their tenders for 90 days after the deadline for submitting tenders or until they have been notified of non-award. In exceptional cases, before the period of validity expires, the Contracting Authority may ask tenderers to extend the period for a specific number of days, which may not exceed 40.</w:t>
      </w:r>
    </w:p>
    <w:p w14:paraId="018AEF9B" w14:textId="4E59F513" w:rsidR="00B95A86" w:rsidRDefault="00E65B99">
      <w:pPr>
        <w:keepNext/>
        <w:keepLines/>
        <w:pBdr>
          <w:top w:val="nil"/>
          <w:left w:val="nil"/>
          <w:bottom w:val="nil"/>
          <w:right w:val="nil"/>
          <w:between w:val="nil"/>
        </w:pBdr>
        <w:tabs>
          <w:tab w:val="left" w:pos="567"/>
        </w:tabs>
        <w:spacing w:before="120" w:after="120"/>
        <w:jc w:val="both"/>
        <w:rPr>
          <w:color w:val="000000"/>
          <w:sz w:val="22"/>
          <w:szCs w:val="22"/>
        </w:rPr>
      </w:pPr>
      <w:r>
        <w:rPr>
          <w:color w:val="000000"/>
          <w:sz w:val="22"/>
          <w:szCs w:val="22"/>
        </w:rPr>
        <w:t>The selected tenderer must maintain its tender for a further 60 days. This 60-day period is added to the validity period irrespective of the date of notification.</w:t>
      </w:r>
      <w:r>
        <w:rPr>
          <w:color w:val="000000"/>
        </w:rPr>
        <w:t xml:space="preserve"> </w:t>
      </w:r>
      <w:r>
        <w:rPr>
          <w:color w:val="000000"/>
          <w:sz w:val="22"/>
          <w:szCs w:val="22"/>
        </w:rPr>
        <w:t>This period can be further extended when the contracting authority is required to obtain the recommendation of the panel referred to in section 2.</w:t>
      </w:r>
      <w:r w:rsidR="004F21E6">
        <w:rPr>
          <w:color w:val="000000"/>
          <w:sz w:val="22"/>
          <w:szCs w:val="22"/>
        </w:rPr>
        <w:t>6.10.1.1</w:t>
      </w:r>
      <w:r>
        <w:rPr>
          <w:color w:val="000000"/>
          <w:sz w:val="22"/>
          <w:szCs w:val="22"/>
        </w:rPr>
        <w:t xml:space="preserve">. </w:t>
      </w:r>
      <w:proofErr w:type="gramStart"/>
      <w:r>
        <w:rPr>
          <w:color w:val="000000"/>
          <w:sz w:val="22"/>
          <w:szCs w:val="22"/>
        </w:rPr>
        <w:t>of</w:t>
      </w:r>
      <w:proofErr w:type="gramEnd"/>
      <w:r>
        <w:rPr>
          <w:color w:val="000000"/>
          <w:sz w:val="22"/>
          <w:szCs w:val="22"/>
        </w:rPr>
        <w:t xml:space="preserve"> the Practical Guide, up to the adoption of that recommendation.</w:t>
      </w:r>
    </w:p>
    <w:p w14:paraId="018AEF9C" w14:textId="77777777" w:rsidR="00B95A86" w:rsidRDefault="00E65B99">
      <w:pPr>
        <w:keepNext/>
        <w:numPr>
          <w:ilvl w:val="0"/>
          <w:numId w:val="8"/>
        </w:numPr>
        <w:spacing w:before="120" w:after="120"/>
        <w:jc w:val="both"/>
        <w:rPr>
          <w:sz w:val="24"/>
          <w:szCs w:val="24"/>
        </w:rPr>
      </w:pPr>
      <w:r>
        <w:rPr>
          <w:b/>
          <w:sz w:val="24"/>
          <w:szCs w:val="24"/>
        </w:rPr>
        <w:t>Additional information before the deadline for submitting tenders</w:t>
      </w:r>
    </w:p>
    <w:p w14:paraId="018AEF9D" w14:textId="61716A43" w:rsidR="00B95A86" w:rsidRDefault="00E65B99">
      <w:pPr>
        <w:spacing w:before="120" w:after="120"/>
        <w:jc w:val="both"/>
        <w:rPr>
          <w:sz w:val="22"/>
          <w:szCs w:val="22"/>
        </w:rPr>
      </w:pPr>
      <w:r>
        <w:rPr>
          <w:sz w:val="22"/>
          <w:szCs w:val="22"/>
        </w:rPr>
        <w:t>The tender dossier should be clear enough to avoid candidates having to request additional information during the procedure. If the Contracting Authority, either on its own initiative or in response to a request from an invited candidate, provides additional information on the tender dossier, it must send such information in writing to all other invited candidates at the same time.</w:t>
      </w:r>
    </w:p>
    <w:p w14:paraId="018AEF9E" w14:textId="1055D3FF" w:rsidR="00B95A86" w:rsidRDefault="00E65B99">
      <w:pPr>
        <w:keepNext/>
        <w:spacing w:before="120" w:after="120"/>
        <w:jc w:val="both"/>
        <w:rPr>
          <w:sz w:val="22"/>
          <w:szCs w:val="22"/>
        </w:rPr>
      </w:pPr>
      <w:r>
        <w:rPr>
          <w:sz w:val="22"/>
          <w:szCs w:val="22"/>
        </w:rPr>
        <w:t>Tenderers may submit questions in writing to the following address, specifying the publication reference and the contract title:</w:t>
      </w:r>
    </w:p>
    <w:p w14:paraId="35C05F69" w14:textId="4731AA96" w:rsidR="005D66B3" w:rsidRPr="00B9056C" w:rsidRDefault="005D66B3" w:rsidP="005D66B3">
      <w:pPr>
        <w:pStyle w:val="BodyText"/>
        <w:spacing w:before="0" w:after="0"/>
        <w:rPr>
          <w:rFonts w:ascii="Times New Roman" w:hAnsi="Times New Roman"/>
          <w:b/>
          <w:sz w:val="22"/>
        </w:rPr>
      </w:pPr>
      <w:r w:rsidRPr="00B9056C">
        <w:rPr>
          <w:rFonts w:ascii="Times New Roman" w:hAnsi="Times New Roman"/>
          <w:b/>
          <w:sz w:val="22"/>
        </w:rPr>
        <w:t>University of Novi Sad</w:t>
      </w:r>
      <w:r w:rsidR="00EB7DE1">
        <w:rPr>
          <w:rFonts w:ascii="Times New Roman" w:hAnsi="Times New Roman"/>
          <w:b/>
          <w:sz w:val="22"/>
        </w:rPr>
        <w:t xml:space="preserve">, </w:t>
      </w:r>
      <w:r w:rsidRPr="00B9056C">
        <w:rPr>
          <w:rFonts w:ascii="Times New Roman" w:hAnsi="Times New Roman"/>
          <w:b/>
          <w:sz w:val="22"/>
        </w:rPr>
        <w:t>Faculty of Technology</w:t>
      </w:r>
    </w:p>
    <w:p w14:paraId="4EAF43E8" w14:textId="1B2F94D5" w:rsidR="005D66B3" w:rsidRDefault="005D66B3" w:rsidP="005D66B3">
      <w:pPr>
        <w:pStyle w:val="BodyText"/>
        <w:spacing w:before="0" w:after="0"/>
        <w:rPr>
          <w:rFonts w:ascii="Times New Roman" w:hAnsi="Times New Roman"/>
          <w:b/>
          <w:sz w:val="22"/>
        </w:rPr>
      </w:pPr>
      <w:proofErr w:type="spellStart"/>
      <w:r w:rsidRPr="00B9056C">
        <w:rPr>
          <w:rFonts w:ascii="Times New Roman" w:hAnsi="Times New Roman"/>
          <w:b/>
          <w:sz w:val="22"/>
        </w:rPr>
        <w:t>Bulevar</w:t>
      </w:r>
      <w:proofErr w:type="spellEnd"/>
      <w:r w:rsidRPr="00B9056C">
        <w:rPr>
          <w:rFonts w:ascii="Times New Roman" w:hAnsi="Times New Roman"/>
          <w:b/>
          <w:sz w:val="22"/>
        </w:rPr>
        <w:t xml:space="preserve"> </w:t>
      </w:r>
      <w:proofErr w:type="spellStart"/>
      <w:proofErr w:type="gramStart"/>
      <w:r w:rsidRPr="00B9056C">
        <w:rPr>
          <w:rFonts w:ascii="Times New Roman" w:hAnsi="Times New Roman"/>
          <w:b/>
          <w:sz w:val="22"/>
        </w:rPr>
        <w:t>cara</w:t>
      </w:r>
      <w:proofErr w:type="spellEnd"/>
      <w:proofErr w:type="gramEnd"/>
      <w:r w:rsidRPr="00B9056C">
        <w:rPr>
          <w:rFonts w:ascii="Times New Roman" w:hAnsi="Times New Roman"/>
          <w:b/>
          <w:sz w:val="22"/>
        </w:rPr>
        <w:t xml:space="preserve"> </w:t>
      </w:r>
      <w:proofErr w:type="spellStart"/>
      <w:r w:rsidRPr="00B9056C">
        <w:rPr>
          <w:rFonts w:ascii="Times New Roman" w:hAnsi="Times New Roman"/>
          <w:b/>
          <w:sz w:val="22"/>
        </w:rPr>
        <w:t>Lazara</w:t>
      </w:r>
      <w:proofErr w:type="spellEnd"/>
      <w:r w:rsidRPr="00B9056C">
        <w:rPr>
          <w:rFonts w:ascii="Times New Roman" w:hAnsi="Times New Roman"/>
          <w:b/>
          <w:sz w:val="22"/>
        </w:rPr>
        <w:t xml:space="preserve"> 1</w:t>
      </w:r>
      <w:r w:rsidR="00EB7DE1">
        <w:rPr>
          <w:rFonts w:ascii="Times New Roman" w:hAnsi="Times New Roman"/>
          <w:b/>
          <w:sz w:val="22"/>
        </w:rPr>
        <w:t xml:space="preserve">, </w:t>
      </w:r>
      <w:r w:rsidRPr="00B9056C">
        <w:rPr>
          <w:rFonts w:ascii="Times New Roman" w:hAnsi="Times New Roman"/>
          <w:b/>
          <w:sz w:val="22"/>
        </w:rPr>
        <w:t>21000 Novi Sad</w:t>
      </w:r>
    </w:p>
    <w:p w14:paraId="018AEF9F" w14:textId="34CCFEDD" w:rsidR="00B95A86" w:rsidRPr="003F31D1" w:rsidRDefault="005D66B3" w:rsidP="005D66B3">
      <w:pPr>
        <w:pBdr>
          <w:top w:val="nil"/>
          <w:left w:val="nil"/>
          <w:bottom w:val="nil"/>
          <w:right w:val="nil"/>
          <w:between w:val="nil"/>
        </w:pBdr>
        <w:tabs>
          <w:tab w:val="left" w:pos="0"/>
        </w:tabs>
        <w:ind w:right="26"/>
        <w:rPr>
          <w:b/>
          <w:color w:val="000000"/>
          <w:sz w:val="22"/>
          <w:szCs w:val="22"/>
        </w:rPr>
      </w:pPr>
      <w:r w:rsidRPr="00DF09F3">
        <w:rPr>
          <w:b/>
          <w:sz w:val="22"/>
        </w:rPr>
        <w:lastRenderedPageBreak/>
        <w:t xml:space="preserve">Contact persons: </w:t>
      </w:r>
      <w:proofErr w:type="spellStart"/>
      <w:r w:rsidRPr="00DF09F3">
        <w:rPr>
          <w:b/>
          <w:sz w:val="22"/>
        </w:rPr>
        <w:t>Prof.</w:t>
      </w:r>
      <w:proofErr w:type="spellEnd"/>
      <w:r w:rsidRPr="00DF09F3">
        <w:rPr>
          <w:b/>
          <w:sz w:val="22"/>
        </w:rPr>
        <w:t xml:space="preserve"> </w:t>
      </w:r>
      <w:proofErr w:type="spellStart"/>
      <w:proofErr w:type="gramStart"/>
      <w:r w:rsidRPr="00DF09F3">
        <w:rPr>
          <w:b/>
          <w:sz w:val="22"/>
        </w:rPr>
        <w:t>dr</w:t>
      </w:r>
      <w:proofErr w:type="spellEnd"/>
      <w:proofErr w:type="gramEnd"/>
      <w:r w:rsidRPr="00DF09F3">
        <w:rPr>
          <w:b/>
          <w:sz w:val="22"/>
        </w:rPr>
        <w:t xml:space="preserve"> </w:t>
      </w:r>
      <w:r>
        <w:rPr>
          <w:b/>
          <w:sz w:val="22"/>
        </w:rPr>
        <w:t xml:space="preserve">Zita </w:t>
      </w:r>
      <w:proofErr w:type="spellStart"/>
      <w:r>
        <w:rPr>
          <w:b/>
          <w:sz w:val="22"/>
        </w:rPr>
        <w:t>Šereš</w:t>
      </w:r>
      <w:proofErr w:type="spellEnd"/>
      <w:r>
        <w:rPr>
          <w:b/>
          <w:sz w:val="22"/>
        </w:rPr>
        <w:t>, project manager</w:t>
      </w:r>
      <w:r w:rsidRPr="00DF09F3">
        <w:rPr>
          <w:b/>
          <w:sz w:val="22"/>
        </w:rPr>
        <w:br/>
        <w:t>E-mail:</w:t>
      </w:r>
      <w:r>
        <w:rPr>
          <w:b/>
          <w:sz w:val="22"/>
        </w:rPr>
        <w:t xml:space="preserve"> </w:t>
      </w:r>
      <w:r w:rsidRPr="00B9056C">
        <w:rPr>
          <w:rStyle w:val="Hyperlink"/>
          <w:b/>
          <w:sz w:val="22"/>
        </w:rPr>
        <w:t>zitas@tf.uns.ac.rs</w:t>
      </w:r>
      <w:r w:rsidR="00CF752E">
        <w:rPr>
          <w:sz w:val="22"/>
          <w:szCs w:val="22"/>
        </w:rPr>
        <w:t xml:space="preserve"> </w:t>
      </w:r>
    </w:p>
    <w:p w14:paraId="018AEFA2" w14:textId="38F100F6" w:rsidR="00B95A86" w:rsidRDefault="00E65B99">
      <w:pPr>
        <w:pBdr>
          <w:top w:val="nil"/>
          <w:left w:val="nil"/>
          <w:bottom w:val="nil"/>
          <w:right w:val="nil"/>
          <w:between w:val="nil"/>
        </w:pBdr>
        <w:spacing w:before="120" w:after="120"/>
        <w:jc w:val="both"/>
        <w:rPr>
          <w:color w:val="000000"/>
          <w:sz w:val="22"/>
          <w:szCs w:val="22"/>
        </w:rPr>
      </w:pPr>
      <w:r>
        <w:rPr>
          <w:color w:val="000000"/>
          <w:sz w:val="22"/>
          <w:szCs w:val="22"/>
        </w:rPr>
        <w:t>Any tenderer seeking to arrange individual meetings with the Contracting Authority and/or the government of the partner country and/or the European Commission concerning this contract during the tender period may be excluded from the tender procedure.</w:t>
      </w:r>
    </w:p>
    <w:p w14:paraId="018AEFA3" w14:textId="47B29B27" w:rsidR="00B95A86" w:rsidRDefault="00E65B99">
      <w:pPr>
        <w:pBdr>
          <w:top w:val="nil"/>
          <w:left w:val="nil"/>
          <w:bottom w:val="nil"/>
          <w:right w:val="nil"/>
          <w:between w:val="nil"/>
        </w:pBdr>
        <w:spacing w:before="120" w:after="120"/>
        <w:jc w:val="both"/>
        <w:rPr>
          <w:color w:val="000000"/>
          <w:sz w:val="22"/>
          <w:szCs w:val="22"/>
        </w:rPr>
      </w:pPr>
      <w:r w:rsidRPr="004627BD">
        <w:rPr>
          <w:color w:val="000000"/>
          <w:sz w:val="22"/>
          <w:szCs w:val="22"/>
        </w:rPr>
        <w:t xml:space="preserve">Any clarification of the tender dossier will be communicated simultaneously in writing to all tenderers. </w:t>
      </w:r>
    </w:p>
    <w:p w14:paraId="018AEFA7" w14:textId="77777777" w:rsidR="00B95A86" w:rsidRPr="004627BD" w:rsidRDefault="00E65B99" w:rsidP="004627BD">
      <w:pPr>
        <w:spacing w:before="120" w:after="120"/>
        <w:jc w:val="both"/>
        <w:rPr>
          <w:color w:val="000000"/>
          <w:sz w:val="22"/>
          <w:szCs w:val="22"/>
        </w:rPr>
      </w:pPr>
      <w:r w:rsidRPr="004627BD">
        <w:rPr>
          <w:color w:val="000000"/>
          <w:sz w:val="22"/>
          <w:szCs w:val="22"/>
        </w:rPr>
        <w:t>No information meeting is planned.</w:t>
      </w:r>
    </w:p>
    <w:p w14:paraId="018AEFA8" w14:textId="77777777" w:rsidR="00B95A86" w:rsidRPr="004627BD" w:rsidRDefault="00E65B99" w:rsidP="004627BD">
      <w:pPr>
        <w:spacing w:before="120" w:after="120"/>
        <w:jc w:val="both"/>
        <w:rPr>
          <w:color w:val="000000"/>
          <w:sz w:val="22"/>
          <w:szCs w:val="22"/>
        </w:rPr>
      </w:pPr>
      <w:r w:rsidRPr="004627BD">
        <w:rPr>
          <w:color w:val="000000"/>
          <w:sz w:val="22"/>
          <w:szCs w:val="22"/>
        </w:rPr>
        <w:t>No site visit is planned.</w:t>
      </w:r>
    </w:p>
    <w:p w14:paraId="018AEFB7" w14:textId="2FB27E59" w:rsidR="00B95A86" w:rsidRDefault="00E65B99">
      <w:pPr>
        <w:pBdr>
          <w:top w:val="nil"/>
          <w:left w:val="nil"/>
          <w:bottom w:val="nil"/>
          <w:right w:val="nil"/>
          <w:between w:val="nil"/>
        </w:pBdr>
        <w:spacing w:before="120" w:after="120"/>
        <w:jc w:val="both"/>
        <w:rPr>
          <w:color w:val="000000"/>
          <w:sz w:val="22"/>
          <w:szCs w:val="22"/>
        </w:rPr>
      </w:pPr>
      <w:r w:rsidRPr="004627BD">
        <w:rPr>
          <w:color w:val="000000"/>
          <w:sz w:val="22"/>
          <w:szCs w:val="22"/>
        </w:rPr>
        <w:t>Visits by individual prospective tenderers during the tender period are not organised.</w:t>
      </w:r>
      <w:bookmarkStart w:id="3" w:name="_1fob9te" w:colFirst="0" w:colLast="0"/>
      <w:bookmarkStart w:id="4" w:name="_3znysh7" w:colFirst="0" w:colLast="0"/>
      <w:bookmarkEnd w:id="3"/>
      <w:bookmarkEnd w:id="4"/>
    </w:p>
    <w:p w14:paraId="018AEFB8" w14:textId="77777777" w:rsidR="00B95A86" w:rsidRDefault="00E65B99">
      <w:pPr>
        <w:keepNext/>
        <w:numPr>
          <w:ilvl w:val="0"/>
          <w:numId w:val="8"/>
        </w:numPr>
        <w:spacing w:before="120" w:after="120"/>
        <w:jc w:val="both"/>
        <w:rPr>
          <w:sz w:val="24"/>
          <w:szCs w:val="24"/>
        </w:rPr>
      </w:pPr>
      <w:r>
        <w:rPr>
          <w:b/>
          <w:sz w:val="24"/>
          <w:szCs w:val="24"/>
        </w:rPr>
        <w:t>Submission of tenders</w:t>
      </w:r>
    </w:p>
    <w:p w14:paraId="018AEFB9" w14:textId="5C2E53C2" w:rsidR="00B95A86" w:rsidRDefault="00E65B99">
      <w:pPr>
        <w:spacing w:before="120" w:after="120"/>
        <w:jc w:val="both"/>
        <w:rPr>
          <w:sz w:val="22"/>
          <w:szCs w:val="22"/>
          <w:highlight w:val="yellow"/>
        </w:rPr>
      </w:pPr>
      <w:r>
        <w:rPr>
          <w:sz w:val="22"/>
          <w:szCs w:val="22"/>
        </w:rPr>
        <w:t xml:space="preserve">Tenders must be delivered to the Contracting Authority for </w:t>
      </w:r>
      <w:r>
        <w:rPr>
          <w:b/>
          <w:sz w:val="22"/>
          <w:szCs w:val="22"/>
        </w:rPr>
        <w:t xml:space="preserve">receipt </w:t>
      </w:r>
      <w:r>
        <w:rPr>
          <w:sz w:val="22"/>
          <w:szCs w:val="22"/>
        </w:rPr>
        <w:t xml:space="preserve">before </w:t>
      </w:r>
      <w:r w:rsidR="00EB7DE1" w:rsidRPr="00EB7DE1">
        <w:rPr>
          <w:b/>
          <w:sz w:val="22"/>
          <w:szCs w:val="22"/>
        </w:rPr>
        <w:t>March 03</w:t>
      </w:r>
      <w:r w:rsidR="00EB7DE1" w:rsidRPr="00EB7DE1">
        <w:rPr>
          <w:b/>
          <w:sz w:val="22"/>
          <w:szCs w:val="22"/>
          <w:vertAlign w:val="superscript"/>
        </w:rPr>
        <w:t>rd</w:t>
      </w:r>
      <w:r w:rsidR="00EB7DE1" w:rsidRPr="00EB7DE1">
        <w:rPr>
          <w:b/>
          <w:sz w:val="22"/>
          <w:szCs w:val="22"/>
        </w:rPr>
        <w:t xml:space="preserve"> 2025</w:t>
      </w:r>
      <w:r w:rsidR="003F31D1" w:rsidRPr="003F31D1">
        <w:rPr>
          <w:b/>
          <w:sz w:val="22"/>
          <w:szCs w:val="22"/>
        </w:rPr>
        <w:t xml:space="preserve"> at 13:00 local time.</w:t>
      </w:r>
      <w:r>
        <w:rPr>
          <w:sz w:val="22"/>
          <w:szCs w:val="22"/>
          <w:highlight w:val="yellow"/>
        </w:rPr>
        <w:t xml:space="preserve"> </w:t>
      </w:r>
    </w:p>
    <w:p w14:paraId="018AEFC0" w14:textId="77777777" w:rsidR="00B95A86" w:rsidRDefault="00E65B99">
      <w:pPr>
        <w:spacing w:before="120" w:after="120"/>
        <w:jc w:val="both"/>
        <w:rPr>
          <w:sz w:val="22"/>
          <w:szCs w:val="22"/>
        </w:rPr>
      </w:pPr>
      <w:r>
        <w:rPr>
          <w:sz w:val="22"/>
          <w:szCs w:val="22"/>
        </w:rPr>
        <w:t>They must include the requested documents in clause 4 above and be sent:</w:t>
      </w:r>
    </w:p>
    <w:p w14:paraId="018AEFC1" w14:textId="77777777" w:rsidR="00B95A86" w:rsidRDefault="00E65B99">
      <w:pPr>
        <w:keepNext/>
        <w:keepLines/>
        <w:numPr>
          <w:ilvl w:val="0"/>
          <w:numId w:val="14"/>
        </w:numPr>
        <w:spacing w:before="120" w:after="120"/>
        <w:jc w:val="both"/>
        <w:rPr>
          <w:sz w:val="22"/>
          <w:szCs w:val="22"/>
        </w:rPr>
      </w:pPr>
      <w:r>
        <w:rPr>
          <w:b/>
          <w:sz w:val="22"/>
          <w:szCs w:val="22"/>
        </w:rPr>
        <w:t>EITHER</w:t>
      </w:r>
      <w:r>
        <w:rPr>
          <w:sz w:val="22"/>
          <w:szCs w:val="22"/>
        </w:rPr>
        <w:t xml:space="preserve"> by recorded delivery (official postal service) to:</w:t>
      </w:r>
    </w:p>
    <w:p w14:paraId="0C892C1C" w14:textId="0DD7DB57" w:rsidR="005D66B3" w:rsidRPr="005D66B3" w:rsidRDefault="005D66B3" w:rsidP="005D66B3">
      <w:pPr>
        <w:keepNext/>
        <w:keepLines/>
        <w:widowControl w:val="0"/>
        <w:pBdr>
          <w:top w:val="nil"/>
          <w:left w:val="nil"/>
          <w:bottom w:val="nil"/>
          <w:right w:val="nil"/>
          <w:between w:val="nil"/>
        </w:pBdr>
        <w:spacing w:before="120" w:after="120"/>
        <w:ind w:left="360" w:right="360" w:hanging="360"/>
        <w:jc w:val="center"/>
        <w:rPr>
          <w:b/>
          <w:color w:val="000000"/>
          <w:sz w:val="22"/>
          <w:szCs w:val="22"/>
        </w:rPr>
      </w:pPr>
      <w:r w:rsidRPr="005D66B3">
        <w:rPr>
          <w:b/>
          <w:color w:val="000000"/>
          <w:sz w:val="22"/>
          <w:szCs w:val="22"/>
        </w:rPr>
        <w:t>University of Novi Sad</w:t>
      </w:r>
      <w:r>
        <w:rPr>
          <w:b/>
          <w:color w:val="000000"/>
          <w:sz w:val="22"/>
          <w:szCs w:val="22"/>
        </w:rPr>
        <w:t xml:space="preserve">, </w:t>
      </w:r>
      <w:r w:rsidRPr="005D66B3">
        <w:rPr>
          <w:b/>
          <w:color w:val="000000"/>
          <w:sz w:val="22"/>
          <w:szCs w:val="22"/>
        </w:rPr>
        <w:t>Faculty of Technology</w:t>
      </w:r>
    </w:p>
    <w:p w14:paraId="02B924DA" w14:textId="66148E20" w:rsidR="005D66B3" w:rsidRDefault="005D66B3" w:rsidP="005D66B3">
      <w:pPr>
        <w:keepNext/>
        <w:keepLines/>
        <w:widowControl w:val="0"/>
        <w:pBdr>
          <w:top w:val="nil"/>
          <w:left w:val="nil"/>
          <w:bottom w:val="nil"/>
          <w:right w:val="nil"/>
          <w:between w:val="nil"/>
        </w:pBdr>
        <w:spacing w:before="120" w:after="120"/>
        <w:ind w:left="360" w:right="360" w:hanging="360"/>
        <w:jc w:val="center"/>
        <w:rPr>
          <w:b/>
          <w:color w:val="000000"/>
          <w:sz w:val="22"/>
          <w:szCs w:val="22"/>
        </w:rPr>
      </w:pPr>
      <w:proofErr w:type="spellStart"/>
      <w:r w:rsidRPr="005D66B3">
        <w:rPr>
          <w:b/>
          <w:color w:val="000000"/>
          <w:sz w:val="22"/>
          <w:szCs w:val="22"/>
        </w:rPr>
        <w:t>Bulevar</w:t>
      </w:r>
      <w:proofErr w:type="spellEnd"/>
      <w:r w:rsidRPr="005D66B3">
        <w:rPr>
          <w:b/>
          <w:color w:val="000000"/>
          <w:sz w:val="22"/>
          <w:szCs w:val="22"/>
        </w:rPr>
        <w:t xml:space="preserve"> </w:t>
      </w:r>
      <w:proofErr w:type="spellStart"/>
      <w:proofErr w:type="gramStart"/>
      <w:r w:rsidRPr="005D66B3">
        <w:rPr>
          <w:b/>
          <w:color w:val="000000"/>
          <w:sz w:val="22"/>
          <w:szCs w:val="22"/>
        </w:rPr>
        <w:t>cara</w:t>
      </w:r>
      <w:proofErr w:type="spellEnd"/>
      <w:proofErr w:type="gramEnd"/>
      <w:r w:rsidRPr="005D66B3">
        <w:rPr>
          <w:b/>
          <w:color w:val="000000"/>
          <w:sz w:val="22"/>
          <w:szCs w:val="22"/>
        </w:rPr>
        <w:t xml:space="preserve"> </w:t>
      </w:r>
      <w:proofErr w:type="spellStart"/>
      <w:r w:rsidRPr="005D66B3">
        <w:rPr>
          <w:b/>
          <w:color w:val="000000"/>
          <w:sz w:val="22"/>
          <w:szCs w:val="22"/>
        </w:rPr>
        <w:t>Lazara</w:t>
      </w:r>
      <w:proofErr w:type="spellEnd"/>
      <w:r w:rsidRPr="005D66B3">
        <w:rPr>
          <w:b/>
          <w:color w:val="000000"/>
          <w:sz w:val="22"/>
          <w:szCs w:val="22"/>
        </w:rPr>
        <w:t xml:space="preserve"> 1</w:t>
      </w:r>
      <w:r>
        <w:rPr>
          <w:b/>
          <w:color w:val="000000"/>
          <w:sz w:val="22"/>
          <w:szCs w:val="22"/>
        </w:rPr>
        <w:t xml:space="preserve">, </w:t>
      </w:r>
      <w:r w:rsidRPr="005D66B3">
        <w:rPr>
          <w:b/>
          <w:color w:val="000000"/>
          <w:sz w:val="22"/>
          <w:szCs w:val="22"/>
        </w:rPr>
        <w:t>21000 Novi Sad</w:t>
      </w:r>
    </w:p>
    <w:p w14:paraId="018AEFC2" w14:textId="65DD3E47" w:rsidR="00B95A86" w:rsidRDefault="005D66B3" w:rsidP="005D66B3">
      <w:pPr>
        <w:keepNext/>
        <w:keepLines/>
        <w:widowControl w:val="0"/>
        <w:pBdr>
          <w:top w:val="nil"/>
          <w:left w:val="nil"/>
          <w:bottom w:val="nil"/>
          <w:right w:val="nil"/>
          <w:between w:val="nil"/>
        </w:pBdr>
        <w:spacing w:before="120" w:after="120"/>
        <w:ind w:left="360" w:right="360" w:hanging="360"/>
        <w:jc w:val="center"/>
        <w:rPr>
          <w:color w:val="000000"/>
          <w:sz w:val="22"/>
          <w:szCs w:val="22"/>
        </w:rPr>
      </w:pPr>
      <w:r w:rsidRPr="00DF09F3">
        <w:rPr>
          <w:b/>
          <w:sz w:val="22"/>
        </w:rPr>
        <w:t xml:space="preserve">Contact persons: </w:t>
      </w:r>
      <w:proofErr w:type="spellStart"/>
      <w:r w:rsidRPr="00DF09F3">
        <w:rPr>
          <w:b/>
          <w:sz w:val="22"/>
        </w:rPr>
        <w:t>Prof.</w:t>
      </w:r>
      <w:proofErr w:type="spellEnd"/>
      <w:r w:rsidRPr="00DF09F3">
        <w:rPr>
          <w:b/>
          <w:sz w:val="22"/>
        </w:rPr>
        <w:t xml:space="preserve"> </w:t>
      </w:r>
      <w:proofErr w:type="spellStart"/>
      <w:proofErr w:type="gramStart"/>
      <w:r w:rsidRPr="00DF09F3">
        <w:rPr>
          <w:b/>
          <w:sz w:val="22"/>
        </w:rPr>
        <w:t>dr</w:t>
      </w:r>
      <w:proofErr w:type="spellEnd"/>
      <w:proofErr w:type="gramEnd"/>
      <w:r w:rsidRPr="00DF09F3">
        <w:rPr>
          <w:b/>
          <w:sz w:val="22"/>
        </w:rPr>
        <w:t xml:space="preserve"> </w:t>
      </w:r>
      <w:r>
        <w:rPr>
          <w:b/>
          <w:sz w:val="22"/>
        </w:rPr>
        <w:t xml:space="preserve">Zita </w:t>
      </w:r>
      <w:proofErr w:type="spellStart"/>
      <w:r>
        <w:rPr>
          <w:b/>
          <w:sz w:val="22"/>
        </w:rPr>
        <w:t>Šereš</w:t>
      </w:r>
      <w:proofErr w:type="spellEnd"/>
      <w:r>
        <w:rPr>
          <w:b/>
          <w:sz w:val="22"/>
        </w:rPr>
        <w:t>, project manager</w:t>
      </w:r>
      <w:r w:rsidR="00E65B99">
        <w:rPr>
          <w:color w:val="000000"/>
          <w:sz w:val="22"/>
          <w:szCs w:val="22"/>
        </w:rPr>
        <w:br/>
      </w:r>
    </w:p>
    <w:p w14:paraId="018AEFC3" w14:textId="77777777" w:rsidR="00B95A86" w:rsidRDefault="00E65B99" w:rsidP="004627BD">
      <w:pPr>
        <w:keepNext/>
        <w:keepLines/>
        <w:widowControl w:val="0"/>
        <w:spacing w:before="120" w:after="120"/>
        <w:ind w:left="360" w:right="360" w:hanging="360"/>
        <w:jc w:val="center"/>
        <w:rPr>
          <w:sz w:val="22"/>
          <w:szCs w:val="22"/>
        </w:rPr>
      </w:pPr>
      <w:r>
        <w:rPr>
          <w:sz w:val="22"/>
          <w:szCs w:val="22"/>
        </w:rPr>
        <w:t>In this case, the delivery record makes proof of compliance with the time-limit for receipt.</w:t>
      </w:r>
    </w:p>
    <w:p w14:paraId="018AEFC4" w14:textId="77777777" w:rsidR="00B95A86" w:rsidRDefault="00E65B99">
      <w:pPr>
        <w:numPr>
          <w:ilvl w:val="0"/>
          <w:numId w:val="14"/>
        </w:numPr>
        <w:spacing w:before="120" w:after="120"/>
        <w:jc w:val="both"/>
        <w:rPr>
          <w:sz w:val="22"/>
          <w:szCs w:val="22"/>
        </w:rPr>
      </w:pPr>
      <w:r>
        <w:rPr>
          <w:b/>
          <w:sz w:val="22"/>
          <w:szCs w:val="22"/>
        </w:rPr>
        <w:t>OR</w:t>
      </w:r>
      <w:r>
        <w:rPr>
          <w:sz w:val="22"/>
          <w:szCs w:val="22"/>
        </w:rPr>
        <w:t xml:space="preserve"> hand delivered (including courier services) directly to the Contracting Authority against a signed and dated receipt to:</w:t>
      </w:r>
    </w:p>
    <w:p w14:paraId="44E1DAAB" w14:textId="4E09E760" w:rsidR="005D66B3" w:rsidRPr="005D66B3" w:rsidRDefault="005D66B3" w:rsidP="005D66B3">
      <w:pPr>
        <w:widowControl w:val="0"/>
        <w:pBdr>
          <w:top w:val="nil"/>
          <w:left w:val="nil"/>
          <w:bottom w:val="nil"/>
          <w:right w:val="nil"/>
          <w:between w:val="nil"/>
        </w:pBdr>
        <w:spacing w:before="120" w:after="120"/>
        <w:ind w:left="360" w:right="360" w:hanging="360"/>
        <w:jc w:val="center"/>
        <w:rPr>
          <w:b/>
          <w:color w:val="000000"/>
          <w:sz w:val="22"/>
          <w:szCs w:val="22"/>
        </w:rPr>
      </w:pPr>
      <w:r w:rsidRPr="005D66B3">
        <w:rPr>
          <w:b/>
          <w:color w:val="000000"/>
          <w:sz w:val="22"/>
          <w:szCs w:val="22"/>
        </w:rPr>
        <w:t>University of Novi Sad</w:t>
      </w:r>
      <w:r>
        <w:rPr>
          <w:b/>
          <w:color w:val="000000"/>
          <w:sz w:val="22"/>
          <w:szCs w:val="22"/>
        </w:rPr>
        <w:t xml:space="preserve">, </w:t>
      </w:r>
      <w:r w:rsidRPr="005D66B3">
        <w:rPr>
          <w:b/>
          <w:color w:val="000000"/>
          <w:sz w:val="22"/>
          <w:szCs w:val="22"/>
        </w:rPr>
        <w:t>Faculty of Technology</w:t>
      </w:r>
    </w:p>
    <w:p w14:paraId="268A7800" w14:textId="5E5DE51F" w:rsidR="005D66B3" w:rsidRPr="005D66B3" w:rsidRDefault="005D66B3" w:rsidP="005D66B3">
      <w:pPr>
        <w:widowControl w:val="0"/>
        <w:pBdr>
          <w:top w:val="nil"/>
          <w:left w:val="nil"/>
          <w:bottom w:val="nil"/>
          <w:right w:val="nil"/>
          <w:between w:val="nil"/>
        </w:pBdr>
        <w:spacing w:before="120" w:after="120"/>
        <w:ind w:left="360" w:right="360" w:hanging="360"/>
        <w:jc w:val="center"/>
        <w:rPr>
          <w:b/>
          <w:color w:val="000000"/>
          <w:sz w:val="22"/>
          <w:szCs w:val="22"/>
        </w:rPr>
      </w:pPr>
      <w:proofErr w:type="spellStart"/>
      <w:r w:rsidRPr="005D66B3">
        <w:rPr>
          <w:b/>
          <w:color w:val="000000"/>
          <w:sz w:val="22"/>
          <w:szCs w:val="22"/>
        </w:rPr>
        <w:t>Bulevar</w:t>
      </w:r>
      <w:proofErr w:type="spellEnd"/>
      <w:r w:rsidRPr="005D66B3">
        <w:rPr>
          <w:b/>
          <w:color w:val="000000"/>
          <w:sz w:val="22"/>
          <w:szCs w:val="22"/>
        </w:rPr>
        <w:t xml:space="preserve"> </w:t>
      </w:r>
      <w:proofErr w:type="spellStart"/>
      <w:proofErr w:type="gramStart"/>
      <w:r w:rsidRPr="005D66B3">
        <w:rPr>
          <w:b/>
          <w:color w:val="000000"/>
          <w:sz w:val="22"/>
          <w:szCs w:val="22"/>
        </w:rPr>
        <w:t>cara</w:t>
      </w:r>
      <w:proofErr w:type="spellEnd"/>
      <w:proofErr w:type="gramEnd"/>
      <w:r w:rsidRPr="005D66B3">
        <w:rPr>
          <w:b/>
          <w:color w:val="000000"/>
          <w:sz w:val="22"/>
          <w:szCs w:val="22"/>
        </w:rPr>
        <w:t xml:space="preserve"> </w:t>
      </w:r>
      <w:proofErr w:type="spellStart"/>
      <w:r w:rsidRPr="005D66B3">
        <w:rPr>
          <w:b/>
          <w:color w:val="000000"/>
          <w:sz w:val="22"/>
          <w:szCs w:val="22"/>
        </w:rPr>
        <w:t>Lazara</w:t>
      </w:r>
      <w:proofErr w:type="spellEnd"/>
      <w:r w:rsidRPr="005D66B3">
        <w:rPr>
          <w:b/>
          <w:color w:val="000000"/>
          <w:sz w:val="22"/>
          <w:szCs w:val="22"/>
        </w:rPr>
        <w:t xml:space="preserve"> 1</w:t>
      </w:r>
      <w:r>
        <w:rPr>
          <w:b/>
          <w:color w:val="000000"/>
          <w:sz w:val="22"/>
          <w:szCs w:val="22"/>
        </w:rPr>
        <w:t xml:space="preserve">, </w:t>
      </w:r>
      <w:r w:rsidRPr="005D66B3">
        <w:rPr>
          <w:b/>
          <w:color w:val="000000"/>
          <w:sz w:val="22"/>
          <w:szCs w:val="22"/>
        </w:rPr>
        <w:t>21000 Novi Sad</w:t>
      </w:r>
    </w:p>
    <w:p w14:paraId="23CF4D62" w14:textId="292A5571" w:rsidR="003F31D1" w:rsidRPr="003F31D1" w:rsidRDefault="005D66B3" w:rsidP="005D66B3">
      <w:pPr>
        <w:widowControl w:val="0"/>
        <w:pBdr>
          <w:top w:val="nil"/>
          <w:left w:val="nil"/>
          <w:bottom w:val="nil"/>
          <w:right w:val="nil"/>
          <w:between w:val="nil"/>
        </w:pBdr>
        <w:spacing w:before="120" w:after="120"/>
        <w:ind w:left="360" w:right="360" w:hanging="360"/>
        <w:jc w:val="center"/>
        <w:rPr>
          <w:b/>
          <w:color w:val="000000"/>
          <w:sz w:val="22"/>
          <w:szCs w:val="22"/>
        </w:rPr>
      </w:pPr>
      <w:r w:rsidRPr="005D66B3">
        <w:rPr>
          <w:b/>
          <w:color w:val="000000"/>
          <w:sz w:val="22"/>
          <w:szCs w:val="22"/>
        </w:rPr>
        <w:t xml:space="preserve">Contact persons: </w:t>
      </w:r>
      <w:proofErr w:type="spellStart"/>
      <w:r w:rsidRPr="005D66B3">
        <w:rPr>
          <w:b/>
          <w:color w:val="000000"/>
          <w:sz w:val="22"/>
          <w:szCs w:val="22"/>
        </w:rPr>
        <w:t>Prof.</w:t>
      </w:r>
      <w:proofErr w:type="spellEnd"/>
      <w:r w:rsidRPr="005D66B3">
        <w:rPr>
          <w:b/>
          <w:color w:val="000000"/>
          <w:sz w:val="22"/>
          <w:szCs w:val="22"/>
        </w:rPr>
        <w:t xml:space="preserve"> </w:t>
      </w:r>
      <w:proofErr w:type="spellStart"/>
      <w:proofErr w:type="gramStart"/>
      <w:r w:rsidRPr="005D66B3">
        <w:rPr>
          <w:b/>
          <w:color w:val="000000"/>
          <w:sz w:val="22"/>
          <w:szCs w:val="22"/>
        </w:rPr>
        <w:t>dr</w:t>
      </w:r>
      <w:proofErr w:type="spellEnd"/>
      <w:proofErr w:type="gramEnd"/>
      <w:r w:rsidRPr="005D66B3">
        <w:rPr>
          <w:b/>
          <w:color w:val="000000"/>
          <w:sz w:val="22"/>
          <w:szCs w:val="22"/>
        </w:rPr>
        <w:t xml:space="preserve"> Zita </w:t>
      </w:r>
      <w:proofErr w:type="spellStart"/>
      <w:r w:rsidRPr="005D66B3">
        <w:rPr>
          <w:b/>
          <w:color w:val="000000"/>
          <w:sz w:val="22"/>
          <w:szCs w:val="22"/>
        </w:rPr>
        <w:t>Šereš</w:t>
      </w:r>
      <w:proofErr w:type="spellEnd"/>
      <w:r w:rsidRPr="005D66B3">
        <w:rPr>
          <w:b/>
          <w:color w:val="000000"/>
          <w:sz w:val="22"/>
          <w:szCs w:val="22"/>
        </w:rPr>
        <w:t>, project manager</w:t>
      </w:r>
    </w:p>
    <w:p w14:paraId="018AEFC5" w14:textId="23622525" w:rsidR="00B95A86" w:rsidRDefault="003F31D1" w:rsidP="003F31D1">
      <w:pPr>
        <w:widowControl w:val="0"/>
        <w:pBdr>
          <w:top w:val="nil"/>
          <w:left w:val="nil"/>
          <w:bottom w:val="nil"/>
          <w:right w:val="nil"/>
          <w:between w:val="nil"/>
        </w:pBdr>
        <w:spacing w:before="120" w:after="120"/>
        <w:ind w:left="360" w:right="360" w:hanging="360"/>
        <w:jc w:val="center"/>
        <w:rPr>
          <w:color w:val="000000"/>
          <w:sz w:val="22"/>
          <w:szCs w:val="22"/>
        </w:rPr>
      </w:pPr>
      <w:r w:rsidRPr="003F31D1">
        <w:rPr>
          <w:b/>
          <w:color w:val="000000"/>
          <w:sz w:val="22"/>
          <w:szCs w:val="22"/>
        </w:rPr>
        <w:t>Opening hours: 08:00 to 14:00 local time</w:t>
      </w:r>
      <w:r w:rsidR="00E65B99">
        <w:rPr>
          <w:color w:val="000000"/>
          <w:sz w:val="22"/>
          <w:szCs w:val="22"/>
        </w:rPr>
        <w:t xml:space="preserve"> </w:t>
      </w:r>
      <w:r w:rsidR="00E65B99">
        <w:rPr>
          <w:i/>
          <w:color w:val="000000"/>
          <w:sz w:val="22"/>
          <w:szCs w:val="22"/>
        </w:rPr>
        <w:br/>
      </w:r>
    </w:p>
    <w:p w14:paraId="018AEFC6" w14:textId="77777777" w:rsidR="00B95A86" w:rsidRDefault="00E65B99" w:rsidP="003F31D1">
      <w:pPr>
        <w:widowControl w:val="0"/>
        <w:spacing w:before="120" w:after="120"/>
        <w:ind w:right="26"/>
        <w:jc w:val="both"/>
        <w:rPr>
          <w:sz w:val="22"/>
          <w:szCs w:val="22"/>
        </w:rPr>
      </w:pPr>
      <w:r>
        <w:rPr>
          <w:sz w:val="22"/>
          <w:szCs w:val="22"/>
        </w:rPr>
        <w:t>In this case, the acknowledgment of receipt makes proof of compliance with the time-limit for receipt.</w:t>
      </w:r>
    </w:p>
    <w:p w14:paraId="018AEFC7" w14:textId="3D9D55FD" w:rsidR="00B95A86" w:rsidRDefault="00E65B99">
      <w:pPr>
        <w:spacing w:before="120" w:after="120"/>
        <w:jc w:val="both"/>
        <w:rPr>
          <w:sz w:val="22"/>
          <w:szCs w:val="22"/>
        </w:rPr>
      </w:pPr>
      <w:r>
        <w:rPr>
          <w:b/>
          <w:sz w:val="22"/>
          <w:szCs w:val="22"/>
        </w:rPr>
        <w:t>Tenders submitted by any other means will not be considered.</w:t>
      </w:r>
      <w:r w:rsidR="005D66B3">
        <w:rPr>
          <w:b/>
          <w:sz w:val="22"/>
          <w:szCs w:val="22"/>
        </w:rPr>
        <w:t xml:space="preserve"> </w:t>
      </w:r>
      <w:r>
        <w:rPr>
          <w:sz w:val="22"/>
          <w:szCs w:val="22"/>
        </w:rPr>
        <w:t>Tenders must be submitted using the double envelope system, i.e., in an outer parcel or envelope containing two separate, sealed envelopes, one bearing the words ‘</w:t>
      </w:r>
      <w:r>
        <w:rPr>
          <w:b/>
          <w:sz w:val="22"/>
          <w:szCs w:val="22"/>
        </w:rPr>
        <w:t>Envelope A — Technical offer’</w:t>
      </w:r>
      <w:r>
        <w:rPr>
          <w:sz w:val="22"/>
          <w:szCs w:val="22"/>
        </w:rPr>
        <w:t xml:space="preserve"> and the other ‘</w:t>
      </w:r>
      <w:r>
        <w:rPr>
          <w:b/>
          <w:sz w:val="22"/>
          <w:szCs w:val="22"/>
        </w:rPr>
        <w:t>Envelope B — Financial offer’</w:t>
      </w:r>
      <w:r>
        <w:rPr>
          <w:sz w:val="22"/>
          <w:szCs w:val="22"/>
        </w:rPr>
        <w:t>. All parts of the tender other than the financial offer must be submitted in Envelope A (i.e., including the tender submission form, statements of exclusivity and availability of the key experts and declarations).</w:t>
      </w:r>
    </w:p>
    <w:p w14:paraId="018AEFC8" w14:textId="4B9A6CE2" w:rsidR="00B95A86" w:rsidRDefault="00E65B99">
      <w:pPr>
        <w:spacing w:before="120" w:after="120"/>
        <w:jc w:val="both"/>
        <w:rPr>
          <w:sz w:val="22"/>
          <w:szCs w:val="22"/>
        </w:rPr>
      </w:pPr>
      <w:r>
        <w:rPr>
          <w:b/>
          <w:sz w:val="22"/>
          <w:szCs w:val="22"/>
        </w:rPr>
        <w:t>Any infringement of these rules constitutes an irregularity which may lead to rejection of the tender.</w:t>
      </w:r>
      <w:r>
        <w:rPr>
          <w:sz w:val="22"/>
          <w:szCs w:val="22"/>
        </w:rPr>
        <w:t xml:space="preserve"> </w:t>
      </w:r>
    </w:p>
    <w:p w14:paraId="018AEFC9" w14:textId="77777777" w:rsidR="00B95A86" w:rsidRDefault="00E65B99">
      <w:pPr>
        <w:spacing w:before="120" w:after="120"/>
        <w:jc w:val="both"/>
        <w:rPr>
          <w:sz w:val="22"/>
          <w:szCs w:val="22"/>
        </w:rPr>
      </w:pPr>
      <w:r>
        <w:rPr>
          <w:sz w:val="22"/>
          <w:szCs w:val="22"/>
        </w:rPr>
        <w:t xml:space="preserve">The outer envelope should provide the following information: </w:t>
      </w:r>
    </w:p>
    <w:p w14:paraId="018AEFCA" w14:textId="77777777" w:rsidR="00B95A86" w:rsidRDefault="00E65B99">
      <w:pPr>
        <w:numPr>
          <w:ilvl w:val="0"/>
          <w:numId w:val="6"/>
        </w:numPr>
        <w:spacing w:before="120" w:after="120"/>
        <w:ind w:left="426" w:hanging="284"/>
        <w:rPr>
          <w:sz w:val="22"/>
          <w:szCs w:val="22"/>
        </w:rPr>
      </w:pPr>
      <w:r>
        <w:rPr>
          <w:sz w:val="22"/>
          <w:szCs w:val="22"/>
        </w:rPr>
        <w:t xml:space="preserve">the address for submitting tenders indicated above; </w:t>
      </w:r>
    </w:p>
    <w:p w14:paraId="018AEFCB" w14:textId="275B8C13" w:rsidR="00B95A86" w:rsidRDefault="00E65B99" w:rsidP="00EB7DE1">
      <w:pPr>
        <w:numPr>
          <w:ilvl w:val="0"/>
          <w:numId w:val="6"/>
        </w:numPr>
        <w:spacing w:before="120" w:after="120"/>
        <w:ind w:left="426" w:hanging="284"/>
        <w:jc w:val="both"/>
        <w:rPr>
          <w:sz w:val="22"/>
          <w:szCs w:val="22"/>
        </w:rPr>
      </w:pPr>
      <w:r>
        <w:rPr>
          <w:sz w:val="22"/>
          <w:szCs w:val="22"/>
        </w:rPr>
        <w:t xml:space="preserve">the reference code of the tender procedure (i.e. </w:t>
      </w:r>
      <w:r w:rsidR="005D66B3" w:rsidRPr="005D66B3">
        <w:rPr>
          <w:b/>
          <w:sz w:val="22"/>
          <w:szCs w:val="22"/>
        </w:rPr>
        <w:t>HUSRB/23R/21/046-5/Training materials, Conduction of courses and Strategy</w:t>
      </w:r>
      <w:r>
        <w:rPr>
          <w:sz w:val="22"/>
          <w:szCs w:val="22"/>
        </w:rPr>
        <w:t>);</w:t>
      </w:r>
    </w:p>
    <w:p w14:paraId="018AEFCC" w14:textId="5A68C584" w:rsidR="00B95A86" w:rsidRDefault="00E65B99" w:rsidP="003F31D1">
      <w:pPr>
        <w:numPr>
          <w:ilvl w:val="0"/>
          <w:numId w:val="6"/>
        </w:numPr>
        <w:spacing w:before="120" w:after="120"/>
        <w:jc w:val="both"/>
        <w:rPr>
          <w:sz w:val="22"/>
          <w:szCs w:val="22"/>
        </w:rPr>
      </w:pPr>
      <w:r>
        <w:rPr>
          <w:sz w:val="22"/>
          <w:szCs w:val="22"/>
        </w:rPr>
        <w:t xml:space="preserve">the words </w:t>
      </w:r>
      <w:r w:rsidR="00EB7DE1">
        <w:rPr>
          <w:sz w:val="22"/>
          <w:szCs w:val="22"/>
        </w:rPr>
        <w:t>“</w:t>
      </w:r>
      <w:r>
        <w:rPr>
          <w:sz w:val="22"/>
          <w:szCs w:val="22"/>
        </w:rPr>
        <w:t>Not to be opened before the tender-opening session</w:t>
      </w:r>
      <w:r w:rsidR="00EB7DE1">
        <w:rPr>
          <w:sz w:val="22"/>
          <w:szCs w:val="22"/>
        </w:rPr>
        <w:t>”</w:t>
      </w:r>
      <w:r>
        <w:rPr>
          <w:sz w:val="22"/>
          <w:szCs w:val="22"/>
        </w:rPr>
        <w:t xml:space="preserve"> and </w:t>
      </w:r>
      <w:r w:rsidR="00EB7DE1">
        <w:rPr>
          <w:sz w:val="22"/>
          <w:szCs w:val="22"/>
        </w:rPr>
        <w:t>“</w:t>
      </w:r>
      <w:r w:rsidR="00D23262">
        <w:rPr>
          <w:sz w:val="22"/>
          <w:szCs w:val="22"/>
        </w:rPr>
        <w:t xml:space="preserve">Ne </w:t>
      </w:r>
      <w:proofErr w:type="spellStart"/>
      <w:r w:rsidR="00D23262">
        <w:rPr>
          <w:sz w:val="22"/>
          <w:szCs w:val="22"/>
        </w:rPr>
        <w:t>otvarati</w:t>
      </w:r>
      <w:proofErr w:type="spellEnd"/>
      <w:r w:rsidR="00D23262">
        <w:rPr>
          <w:sz w:val="22"/>
          <w:szCs w:val="22"/>
        </w:rPr>
        <w:t xml:space="preserve"> pre </w:t>
      </w:r>
      <w:proofErr w:type="spellStart"/>
      <w:r w:rsidR="00CE3EBF" w:rsidRPr="00CE3EBF">
        <w:rPr>
          <w:sz w:val="22"/>
          <w:szCs w:val="22"/>
        </w:rPr>
        <w:t>sastanka</w:t>
      </w:r>
      <w:proofErr w:type="spellEnd"/>
      <w:r w:rsidR="00CE3EBF" w:rsidRPr="00CE3EBF">
        <w:rPr>
          <w:sz w:val="22"/>
          <w:szCs w:val="22"/>
        </w:rPr>
        <w:t xml:space="preserve"> </w:t>
      </w:r>
      <w:proofErr w:type="spellStart"/>
      <w:r w:rsidR="00CE3EBF" w:rsidRPr="00CE3EBF">
        <w:rPr>
          <w:sz w:val="22"/>
          <w:szCs w:val="22"/>
        </w:rPr>
        <w:t>za</w:t>
      </w:r>
      <w:proofErr w:type="spellEnd"/>
      <w:r w:rsidR="00CE3EBF" w:rsidRPr="00CE3EBF">
        <w:rPr>
          <w:sz w:val="22"/>
          <w:szCs w:val="22"/>
        </w:rPr>
        <w:t xml:space="preserve"> </w:t>
      </w:r>
      <w:proofErr w:type="spellStart"/>
      <w:r w:rsidR="00CE3EBF" w:rsidRPr="00CE3EBF">
        <w:rPr>
          <w:sz w:val="22"/>
          <w:szCs w:val="22"/>
        </w:rPr>
        <w:t>otvaranje</w:t>
      </w:r>
      <w:proofErr w:type="spellEnd"/>
      <w:r w:rsidR="00CE3EBF" w:rsidRPr="00CE3EBF">
        <w:rPr>
          <w:sz w:val="22"/>
          <w:szCs w:val="22"/>
        </w:rPr>
        <w:t xml:space="preserve"> </w:t>
      </w:r>
      <w:proofErr w:type="spellStart"/>
      <w:r w:rsidR="00CE3EBF" w:rsidRPr="00CE3EBF">
        <w:rPr>
          <w:sz w:val="22"/>
          <w:szCs w:val="22"/>
        </w:rPr>
        <w:t>ponuda</w:t>
      </w:r>
      <w:proofErr w:type="spellEnd"/>
      <w:r w:rsidR="00EB7DE1">
        <w:rPr>
          <w:sz w:val="22"/>
          <w:szCs w:val="22"/>
        </w:rPr>
        <w:t>”</w:t>
      </w:r>
      <w:r>
        <w:rPr>
          <w:sz w:val="22"/>
          <w:szCs w:val="22"/>
        </w:rPr>
        <w:t>;</w:t>
      </w:r>
    </w:p>
    <w:p w14:paraId="018AEFD4" w14:textId="4A3AAA5D" w:rsidR="00B95A86" w:rsidRPr="00CE3EBF" w:rsidRDefault="00E65B99" w:rsidP="00CE3EBF">
      <w:pPr>
        <w:numPr>
          <w:ilvl w:val="0"/>
          <w:numId w:val="6"/>
        </w:numPr>
        <w:spacing w:before="120" w:after="120"/>
        <w:ind w:left="426" w:firstLine="24"/>
        <w:rPr>
          <w:sz w:val="22"/>
          <w:szCs w:val="22"/>
        </w:rPr>
      </w:pPr>
      <w:proofErr w:type="gramStart"/>
      <w:r>
        <w:rPr>
          <w:sz w:val="22"/>
          <w:szCs w:val="22"/>
        </w:rPr>
        <w:lastRenderedPageBreak/>
        <w:t>the</w:t>
      </w:r>
      <w:proofErr w:type="gramEnd"/>
      <w:r>
        <w:rPr>
          <w:sz w:val="22"/>
          <w:szCs w:val="22"/>
        </w:rPr>
        <w:t xml:space="preserve"> name of the tenderer.</w:t>
      </w:r>
    </w:p>
    <w:p w14:paraId="018AEFD5" w14:textId="7E4FFAAE" w:rsidR="00B95A86" w:rsidRDefault="00E65B99">
      <w:pPr>
        <w:spacing w:before="120" w:after="120"/>
        <w:jc w:val="both"/>
        <w:rPr>
          <w:sz w:val="22"/>
          <w:szCs w:val="22"/>
        </w:rPr>
      </w:pPr>
      <w:r>
        <w:rPr>
          <w:sz w:val="22"/>
          <w:szCs w:val="22"/>
        </w:rPr>
        <w:t>Each envelope must include an index of its contents. The pages of the Technical and Financial offers should be numbered.</w:t>
      </w:r>
    </w:p>
    <w:p w14:paraId="018AEFD6" w14:textId="77777777" w:rsidR="00B95A86" w:rsidRDefault="00E65B99">
      <w:pPr>
        <w:keepNext/>
        <w:numPr>
          <w:ilvl w:val="0"/>
          <w:numId w:val="8"/>
        </w:numPr>
        <w:spacing w:before="120" w:after="120"/>
        <w:jc w:val="both"/>
        <w:rPr>
          <w:sz w:val="24"/>
          <w:szCs w:val="24"/>
        </w:rPr>
      </w:pPr>
      <w:r>
        <w:rPr>
          <w:b/>
          <w:sz w:val="24"/>
          <w:szCs w:val="24"/>
        </w:rPr>
        <w:t>Amending or withdrawing tenders</w:t>
      </w:r>
    </w:p>
    <w:p w14:paraId="018AEFD7" w14:textId="77777777" w:rsidR="00B95A86" w:rsidRDefault="00E65B99">
      <w:pPr>
        <w:spacing w:before="120" w:after="120"/>
        <w:jc w:val="both"/>
        <w:rPr>
          <w:sz w:val="22"/>
          <w:szCs w:val="22"/>
        </w:rPr>
      </w:pPr>
      <w:r>
        <w:rPr>
          <w:sz w:val="22"/>
          <w:szCs w:val="22"/>
        </w:rPr>
        <w:t>Tenderers may amend or withdraw their tenders by written notification prior to the deadline for submitting tenders. Tenders may not be amended after this deadline.</w:t>
      </w:r>
    </w:p>
    <w:p w14:paraId="018AEFD8" w14:textId="5D50EA95" w:rsidR="00B95A86" w:rsidRDefault="00E65B99">
      <w:pPr>
        <w:spacing w:before="120" w:after="120"/>
        <w:jc w:val="both"/>
        <w:rPr>
          <w:sz w:val="22"/>
          <w:szCs w:val="22"/>
        </w:rPr>
      </w:pPr>
      <w:r>
        <w:rPr>
          <w:sz w:val="22"/>
          <w:szCs w:val="22"/>
        </w:rPr>
        <w:t>Any such notification of amendment or withdrawal must be prepared and submitted in accordance with Clause 8. The outer envelope must be marked ‘Amendment’ or ‘Withdrawal’ as appropriate.</w:t>
      </w:r>
    </w:p>
    <w:p w14:paraId="018AEFD9" w14:textId="77777777" w:rsidR="00B95A86" w:rsidRDefault="00E65B99">
      <w:pPr>
        <w:keepNext/>
        <w:keepLines/>
        <w:numPr>
          <w:ilvl w:val="0"/>
          <w:numId w:val="8"/>
        </w:numPr>
        <w:spacing w:before="120" w:after="120"/>
        <w:jc w:val="both"/>
        <w:rPr>
          <w:sz w:val="24"/>
          <w:szCs w:val="24"/>
        </w:rPr>
      </w:pPr>
      <w:r>
        <w:rPr>
          <w:b/>
          <w:sz w:val="24"/>
          <w:szCs w:val="24"/>
        </w:rPr>
        <w:t>Costs for preparing tenders</w:t>
      </w:r>
    </w:p>
    <w:p w14:paraId="018AEFDA" w14:textId="77777777" w:rsidR="00B95A86" w:rsidRDefault="00E65B99">
      <w:pPr>
        <w:keepNext/>
        <w:keepLines/>
        <w:spacing w:before="120" w:after="120"/>
        <w:jc w:val="both"/>
        <w:rPr>
          <w:sz w:val="22"/>
          <w:szCs w:val="22"/>
        </w:rPr>
      </w:pPr>
      <w:r>
        <w:rPr>
          <w:sz w:val="22"/>
          <w:szCs w:val="22"/>
        </w:rPr>
        <w:t>No costs incurred by the tenderer in preparing and submitting the tender are reimbursable. All such costs must be borne by the tenderer, including the cost of interviewing proposed experts.</w:t>
      </w:r>
    </w:p>
    <w:p w14:paraId="018AEFDB" w14:textId="77777777" w:rsidR="00B95A86" w:rsidRDefault="00E65B99">
      <w:pPr>
        <w:numPr>
          <w:ilvl w:val="0"/>
          <w:numId w:val="8"/>
        </w:numPr>
        <w:spacing w:before="120" w:after="120"/>
        <w:jc w:val="both"/>
        <w:rPr>
          <w:sz w:val="24"/>
          <w:szCs w:val="24"/>
        </w:rPr>
      </w:pPr>
      <w:r>
        <w:rPr>
          <w:b/>
          <w:sz w:val="24"/>
          <w:szCs w:val="24"/>
        </w:rPr>
        <w:t>Ownership of tenders</w:t>
      </w:r>
    </w:p>
    <w:p w14:paraId="018AEFDC" w14:textId="77777777" w:rsidR="00B95A86" w:rsidRDefault="00E65B99">
      <w:pPr>
        <w:spacing w:before="120" w:after="120"/>
        <w:jc w:val="both"/>
        <w:rPr>
          <w:sz w:val="22"/>
          <w:szCs w:val="22"/>
        </w:rPr>
      </w:pPr>
      <w:r>
        <w:rPr>
          <w:sz w:val="22"/>
          <w:szCs w:val="22"/>
        </w:rPr>
        <w:t>The Contracting Authority retains ownership of all tenders received under this tendering procedure. Consequently, tenderers do not have the right to have their tenders returned to them.</w:t>
      </w:r>
    </w:p>
    <w:p w14:paraId="018AEFDD" w14:textId="77777777" w:rsidR="00B95A86" w:rsidRDefault="00E65B99">
      <w:pPr>
        <w:numPr>
          <w:ilvl w:val="0"/>
          <w:numId w:val="8"/>
        </w:numPr>
        <w:spacing w:before="120" w:after="120"/>
        <w:jc w:val="both"/>
        <w:rPr>
          <w:sz w:val="24"/>
          <w:szCs w:val="24"/>
        </w:rPr>
      </w:pPr>
      <w:r>
        <w:rPr>
          <w:b/>
          <w:sz w:val="24"/>
          <w:szCs w:val="24"/>
        </w:rPr>
        <w:t>Evaluation of tenders</w:t>
      </w:r>
    </w:p>
    <w:p w14:paraId="018AEFDE" w14:textId="77777777" w:rsidR="00B95A86" w:rsidRDefault="00E65B99">
      <w:pPr>
        <w:spacing w:before="120" w:after="120"/>
        <w:jc w:val="both"/>
        <w:rPr>
          <w:sz w:val="22"/>
          <w:szCs w:val="22"/>
        </w:rPr>
      </w:pPr>
      <w:r>
        <w:rPr>
          <w:b/>
          <w:sz w:val="22"/>
          <w:szCs w:val="22"/>
        </w:rPr>
        <w:t>12.1.</w:t>
      </w:r>
      <w:r>
        <w:rPr>
          <w:b/>
          <w:sz w:val="22"/>
          <w:szCs w:val="22"/>
        </w:rPr>
        <w:tab/>
        <w:t>Evaluation of technical offers</w:t>
      </w:r>
    </w:p>
    <w:p w14:paraId="018AEFDF" w14:textId="77777777" w:rsidR="00B95A86" w:rsidRDefault="00E65B99">
      <w:pPr>
        <w:spacing w:before="120" w:after="120"/>
        <w:jc w:val="both"/>
        <w:rPr>
          <w:sz w:val="22"/>
          <w:szCs w:val="22"/>
        </w:rPr>
      </w:pPr>
      <w:r>
        <w:rPr>
          <w:sz w:val="22"/>
          <w:szCs w:val="22"/>
        </w:rPr>
        <w:t>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Terms of Reference.</w:t>
      </w:r>
    </w:p>
    <w:p w14:paraId="018AEFF3" w14:textId="5791BB21" w:rsidR="00B95A86" w:rsidRPr="00CE3EBF" w:rsidRDefault="00E65B99">
      <w:pPr>
        <w:jc w:val="both"/>
        <w:rPr>
          <w:sz w:val="22"/>
          <w:szCs w:val="22"/>
        </w:rPr>
      </w:pPr>
      <w:r>
        <w:rPr>
          <w:sz w:val="22"/>
          <w:szCs w:val="22"/>
        </w:rPr>
        <w:t xml:space="preserve">The evaluation of the technical offers will follow the procedures set out in Section 3.3.10. </w:t>
      </w:r>
      <w:proofErr w:type="gramStart"/>
      <w:r>
        <w:rPr>
          <w:sz w:val="22"/>
          <w:szCs w:val="22"/>
        </w:rPr>
        <w:t>of</w:t>
      </w:r>
      <w:proofErr w:type="gramEnd"/>
      <w:r>
        <w:rPr>
          <w:sz w:val="22"/>
          <w:szCs w:val="22"/>
        </w:rPr>
        <w:t xml:space="preserve"> the Practical Guide (available on the internet at: </w:t>
      </w:r>
      <w:hyperlink r:id="rId7">
        <w:r>
          <w:rPr>
            <w:color w:val="0000FF"/>
            <w:sz w:val="22"/>
            <w:szCs w:val="22"/>
            <w:u w:val="single"/>
          </w:rPr>
          <w:t>http://ec.europa.eu/europeaid/prag/document.do</w:t>
        </w:r>
      </w:hyperlink>
      <w:r>
        <w:rPr>
          <w:sz w:val="22"/>
          <w:szCs w:val="22"/>
        </w:rPr>
        <w:t xml:space="preserve"> ).</w:t>
      </w:r>
    </w:p>
    <w:p w14:paraId="018AEFFD" w14:textId="085040C3" w:rsidR="00B95A86" w:rsidRDefault="00E65B99">
      <w:pPr>
        <w:spacing w:before="120" w:after="120"/>
        <w:jc w:val="both"/>
        <w:rPr>
          <w:sz w:val="22"/>
          <w:szCs w:val="22"/>
        </w:rPr>
      </w:pPr>
      <w:r>
        <w:rPr>
          <w:b/>
          <w:sz w:val="22"/>
          <w:szCs w:val="22"/>
        </w:rPr>
        <w:t>12.1.1.</w:t>
      </w:r>
      <w:r>
        <w:rPr>
          <w:b/>
          <w:sz w:val="22"/>
          <w:szCs w:val="22"/>
        </w:rPr>
        <w:tab/>
        <w:t xml:space="preserve">Interviews </w:t>
      </w:r>
    </w:p>
    <w:p w14:paraId="018AEFFE" w14:textId="03F11DB3" w:rsidR="00B95A86" w:rsidRDefault="00E65B99">
      <w:pPr>
        <w:spacing w:before="120" w:after="120"/>
        <w:jc w:val="both"/>
        <w:rPr>
          <w:sz w:val="22"/>
          <w:szCs w:val="22"/>
        </w:rPr>
      </w:pPr>
      <w:r w:rsidRPr="004627BD">
        <w:rPr>
          <w:sz w:val="22"/>
          <w:szCs w:val="22"/>
        </w:rPr>
        <w:t>No interviews are foreseen</w:t>
      </w:r>
      <w:r>
        <w:rPr>
          <w:sz w:val="22"/>
          <w:szCs w:val="22"/>
        </w:rPr>
        <w:t xml:space="preserve">. </w:t>
      </w:r>
    </w:p>
    <w:p w14:paraId="018AEFFF" w14:textId="77777777" w:rsidR="00B95A86" w:rsidRDefault="00E65B99">
      <w:pPr>
        <w:keepNext/>
        <w:spacing w:before="120" w:after="120"/>
        <w:jc w:val="both"/>
        <w:rPr>
          <w:sz w:val="22"/>
          <w:szCs w:val="22"/>
        </w:rPr>
      </w:pPr>
      <w:r>
        <w:rPr>
          <w:b/>
          <w:sz w:val="22"/>
          <w:szCs w:val="22"/>
        </w:rPr>
        <w:t>12.2.</w:t>
      </w:r>
      <w:r>
        <w:rPr>
          <w:b/>
          <w:sz w:val="22"/>
          <w:szCs w:val="22"/>
        </w:rPr>
        <w:tab/>
        <w:t>Evaluation of financial offers</w:t>
      </w:r>
    </w:p>
    <w:p w14:paraId="018AF002" w14:textId="57B17B64" w:rsidR="00B95A86" w:rsidRPr="004627BD" w:rsidRDefault="00E65B99">
      <w:pPr>
        <w:spacing w:before="120" w:after="120"/>
        <w:jc w:val="both"/>
        <w:rPr>
          <w:sz w:val="22"/>
          <w:szCs w:val="22"/>
        </w:rPr>
      </w:pPr>
      <w:r>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are unacceptable and will be eliminated.</w:t>
      </w:r>
    </w:p>
    <w:p w14:paraId="018AF003" w14:textId="719DEC40" w:rsidR="00B95A86" w:rsidRDefault="00E65B99">
      <w:pPr>
        <w:spacing w:before="120" w:after="120"/>
        <w:jc w:val="both"/>
        <w:rPr>
          <w:sz w:val="22"/>
          <w:szCs w:val="22"/>
        </w:rPr>
      </w:pPr>
      <w:r w:rsidRPr="004627BD">
        <w:rPr>
          <w:sz w:val="22"/>
          <w:szCs w:val="22"/>
        </w:rPr>
        <w:t>Any arithmetical errors are corrected without penalty to the tenderer such that, if there is a discrepancy between a fee rate and the total amount derived from multiplying the fee rate by the corresponding number of working days, the fee rate as quoted must prevail, unless the opinion of the Evaluation Committee contains an obvious error in the fee rate, in which event the total amount as quoted must prevail and the fee rate must be corrected.</w:t>
      </w:r>
    </w:p>
    <w:p w14:paraId="018AF004" w14:textId="77777777" w:rsidR="00B95A86" w:rsidRDefault="00E65B99">
      <w:pPr>
        <w:keepNext/>
        <w:spacing w:before="120" w:after="120"/>
        <w:jc w:val="both"/>
        <w:rPr>
          <w:sz w:val="22"/>
          <w:szCs w:val="22"/>
          <w:u w:val="single"/>
        </w:rPr>
      </w:pPr>
      <w:r>
        <w:rPr>
          <w:b/>
          <w:sz w:val="22"/>
          <w:szCs w:val="22"/>
        </w:rPr>
        <w:t>12.3.</w:t>
      </w:r>
      <w:r>
        <w:rPr>
          <w:b/>
          <w:sz w:val="22"/>
          <w:szCs w:val="22"/>
        </w:rPr>
        <w:tab/>
        <w:t>Choice of selected tenderer</w:t>
      </w:r>
      <w:r>
        <w:rPr>
          <w:b/>
          <w:sz w:val="22"/>
          <w:szCs w:val="22"/>
          <w:u w:val="single"/>
        </w:rPr>
        <w:t xml:space="preserve"> </w:t>
      </w:r>
    </w:p>
    <w:p w14:paraId="018AF006" w14:textId="63C6AAC2" w:rsidR="00B95A86" w:rsidRDefault="00E65B99">
      <w:pPr>
        <w:spacing w:before="120" w:after="120"/>
        <w:jc w:val="both"/>
        <w:rPr>
          <w:sz w:val="22"/>
          <w:szCs w:val="22"/>
        </w:rPr>
      </w:pPr>
      <w:r>
        <w:rPr>
          <w:sz w:val="22"/>
          <w:szCs w:val="22"/>
        </w:rPr>
        <w:t>The best price-quality ratio is established by weighing technical quality against price on an 80/20 basis.</w:t>
      </w:r>
    </w:p>
    <w:p w14:paraId="018AF007" w14:textId="77777777" w:rsidR="00B95A86" w:rsidRDefault="00E65B99">
      <w:pPr>
        <w:keepNext/>
        <w:spacing w:before="120" w:after="120"/>
        <w:jc w:val="both"/>
        <w:rPr>
          <w:sz w:val="22"/>
          <w:szCs w:val="22"/>
        </w:rPr>
      </w:pPr>
      <w:r>
        <w:rPr>
          <w:b/>
          <w:sz w:val="22"/>
          <w:szCs w:val="22"/>
        </w:rPr>
        <w:t>12.4.</w:t>
      </w:r>
      <w:r>
        <w:rPr>
          <w:b/>
          <w:sz w:val="22"/>
          <w:szCs w:val="22"/>
        </w:rPr>
        <w:tab/>
        <w:t>Confidentiality</w:t>
      </w:r>
    </w:p>
    <w:p w14:paraId="018AF008" w14:textId="77777777" w:rsidR="00B95A86" w:rsidRDefault="00E65B99">
      <w:pPr>
        <w:spacing w:before="120" w:after="120"/>
        <w:jc w:val="both"/>
        <w:rPr>
          <w:sz w:val="22"/>
          <w:szCs w:val="22"/>
        </w:rPr>
      </w:pPr>
      <w:r>
        <w:rPr>
          <w:sz w:val="22"/>
          <w:szCs w:val="22"/>
        </w:rPr>
        <w:t xml:space="preserve">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w:t>
      </w:r>
      <w:r>
        <w:rPr>
          <w:sz w:val="22"/>
          <w:szCs w:val="22"/>
        </w:rPr>
        <w:lastRenderedPageBreak/>
        <w:t>be communicated neither to the tenderers nor to any party other than the Contracting Authority, the European Commission, the European Anti-Fraud Office and the European Court of Auditors.</w:t>
      </w:r>
    </w:p>
    <w:p w14:paraId="018AF009" w14:textId="60687F9A" w:rsidR="00B95A86" w:rsidRPr="00E65B99" w:rsidRDefault="00E65B99" w:rsidP="00E65B99">
      <w:pPr>
        <w:pStyle w:val="ListParagraph"/>
        <w:numPr>
          <w:ilvl w:val="0"/>
          <w:numId w:val="8"/>
        </w:numPr>
        <w:rPr>
          <w:b/>
          <w:sz w:val="24"/>
          <w:szCs w:val="24"/>
        </w:rPr>
      </w:pPr>
      <w:r w:rsidRPr="00E65B99">
        <w:rPr>
          <w:b/>
          <w:sz w:val="24"/>
          <w:szCs w:val="24"/>
        </w:rPr>
        <w:t xml:space="preserve">Ethics clauses and code of conduct </w:t>
      </w:r>
    </w:p>
    <w:p w14:paraId="4909DB57" w14:textId="77777777" w:rsidR="00E65B99" w:rsidRPr="00695F78" w:rsidRDefault="00E65B99" w:rsidP="00E65B99">
      <w:pPr>
        <w:spacing w:before="120" w:after="120"/>
        <w:ind w:left="567" w:hanging="567"/>
        <w:jc w:val="both"/>
        <w:rPr>
          <w:sz w:val="22"/>
          <w:szCs w:val="22"/>
          <w:u w:val="single"/>
        </w:rPr>
      </w:pPr>
      <w:r w:rsidRPr="002B370E">
        <w:rPr>
          <w:sz w:val="22"/>
          <w:szCs w:val="22"/>
        </w:rPr>
        <w:t>a)</w:t>
      </w:r>
      <w:r w:rsidRPr="002B370E">
        <w:rPr>
          <w:sz w:val="22"/>
          <w:szCs w:val="22"/>
        </w:rPr>
        <w:tab/>
      </w:r>
      <w:r w:rsidRPr="00695F78">
        <w:rPr>
          <w:sz w:val="22"/>
          <w:szCs w:val="22"/>
          <w:u w:val="single"/>
        </w:rPr>
        <w:t>Absence of conflict of interest</w:t>
      </w:r>
    </w:p>
    <w:p w14:paraId="1A3064E3" w14:textId="77777777" w:rsidR="00E65B99" w:rsidRDefault="00E65B99" w:rsidP="00E65B99">
      <w:pPr>
        <w:spacing w:before="120" w:after="120"/>
        <w:ind w:left="567" w:hanging="567"/>
        <w:jc w:val="both"/>
        <w:rPr>
          <w:sz w:val="22"/>
          <w:szCs w:val="22"/>
        </w:rPr>
      </w:pPr>
      <w:r>
        <w:rPr>
          <w:sz w:val="22"/>
          <w:szCs w:val="22"/>
        </w:rPr>
        <w:t xml:space="preserve">         </w:t>
      </w:r>
      <w:r w:rsidRPr="003C457E">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4D9B087E" w14:textId="77777777" w:rsidR="00E65B99" w:rsidRDefault="00E65B99" w:rsidP="00E65B99">
      <w:pPr>
        <w:spacing w:before="120" w:after="120"/>
        <w:ind w:left="567" w:hanging="567"/>
        <w:jc w:val="both"/>
        <w:rPr>
          <w:sz w:val="22"/>
          <w:szCs w:val="22"/>
          <w:u w:val="single"/>
        </w:rPr>
      </w:pPr>
      <w:r w:rsidRPr="002B370E">
        <w:rPr>
          <w:sz w:val="22"/>
          <w:szCs w:val="22"/>
        </w:rPr>
        <w:t>b)</w:t>
      </w:r>
      <w:r w:rsidRPr="002B370E">
        <w:rPr>
          <w:sz w:val="22"/>
          <w:szCs w:val="22"/>
        </w:rPr>
        <w:tab/>
      </w:r>
      <w:r w:rsidRPr="00695F78">
        <w:rPr>
          <w:sz w:val="22"/>
          <w:szCs w:val="22"/>
          <w:u w:val="single"/>
        </w:rPr>
        <w:t>Respect for human rights as well as environmental legislation and core labour standards</w:t>
      </w:r>
    </w:p>
    <w:p w14:paraId="4FA1B42C" w14:textId="77777777" w:rsidR="00E65B99" w:rsidRDefault="00E65B99" w:rsidP="00E65B99">
      <w:pPr>
        <w:spacing w:before="120" w:after="120"/>
        <w:ind w:left="567" w:hanging="567"/>
        <w:jc w:val="both"/>
        <w:rPr>
          <w:sz w:val="22"/>
          <w:szCs w:val="22"/>
        </w:rPr>
      </w:pPr>
      <w:r w:rsidRPr="003C457E">
        <w:rPr>
          <w:sz w:val="22"/>
          <w:szCs w:val="22"/>
        </w:rPr>
        <w:t xml:space="preserve"> </w:t>
      </w:r>
      <w:r>
        <w:rPr>
          <w:sz w:val="22"/>
          <w:szCs w:val="22"/>
        </w:rPr>
        <w:t xml:space="preserve">        </w:t>
      </w:r>
      <w:r w:rsidRPr="003C457E">
        <w:rPr>
          <w:sz w:val="22"/>
          <w:szCs w:val="22"/>
        </w:rPr>
        <w:t>The tenderer and its staff must comply with human rights.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0989D321" w14:textId="77777777" w:rsidR="00E65B99" w:rsidRPr="00695F78" w:rsidRDefault="00E65B99" w:rsidP="00E65B99">
      <w:pPr>
        <w:pBdr>
          <w:top w:val="single" w:sz="4" w:space="1" w:color="auto"/>
          <w:left w:val="single" w:sz="4" w:space="4" w:color="auto"/>
          <w:bottom w:val="single" w:sz="4" w:space="1" w:color="auto"/>
          <w:right w:val="single" w:sz="4" w:space="4" w:color="auto"/>
        </w:pBdr>
        <w:spacing w:before="120" w:after="120"/>
        <w:ind w:left="567" w:hanging="567"/>
        <w:jc w:val="both"/>
        <w:rPr>
          <w:b/>
          <w:sz w:val="22"/>
          <w:szCs w:val="22"/>
        </w:rPr>
      </w:pPr>
      <w:r>
        <w:rPr>
          <w:sz w:val="22"/>
          <w:szCs w:val="22"/>
        </w:rPr>
        <w:t xml:space="preserve">        </w:t>
      </w:r>
      <w:r w:rsidRPr="00695F78">
        <w:rPr>
          <w:b/>
          <w:sz w:val="22"/>
          <w:szCs w:val="22"/>
        </w:rPr>
        <w:t>Zero tolerance for sexual exploitation and sexual abuse:</w:t>
      </w:r>
    </w:p>
    <w:p w14:paraId="077555FC" w14:textId="77777777" w:rsidR="00E65B99" w:rsidRPr="003C457E" w:rsidRDefault="00E65B99" w:rsidP="00E65B99">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The European Commission applies a policy of 'zero toleranc</w:t>
      </w:r>
      <w:r>
        <w:rPr>
          <w:sz w:val="22"/>
          <w:szCs w:val="22"/>
        </w:rPr>
        <w:t xml:space="preserve">e' in relation to all wrongful </w:t>
      </w:r>
      <w:r w:rsidRPr="003C457E">
        <w:rPr>
          <w:sz w:val="22"/>
          <w:szCs w:val="22"/>
        </w:rPr>
        <w:t xml:space="preserve">conduct which has an impact on the professional credibility of the tenderer. </w:t>
      </w:r>
    </w:p>
    <w:p w14:paraId="3B70527B" w14:textId="77777777" w:rsidR="00E65B99" w:rsidRDefault="00E65B99" w:rsidP="00E65B99">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Physical abuse or punishment, or threats of physical abuse, sexual abuse or exploitation, harassment and verbal abuse, as well as other forms of intimidation shall be prohibited.</w:t>
      </w:r>
    </w:p>
    <w:p w14:paraId="5F18F96C" w14:textId="77777777" w:rsidR="00E65B99" w:rsidRDefault="00E65B99" w:rsidP="00E65B99">
      <w:pPr>
        <w:spacing w:before="120" w:after="120"/>
        <w:ind w:left="567" w:hanging="567"/>
        <w:jc w:val="both"/>
        <w:rPr>
          <w:sz w:val="22"/>
          <w:szCs w:val="22"/>
        </w:rPr>
      </w:pPr>
      <w:r w:rsidRPr="002B370E" w:rsidDel="003C457E">
        <w:rPr>
          <w:sz w:val="22"/>
          <w:szCs w:val="22"/>
        </w:rPr>
        <w:t xml:space="preserve"> </w:t>
      </w:r>
      <w:r w:rsidRPr="002B370E">
        <w:rPr>
          <w:sz w:val="22"/>
          <w:szCs w:val="22"/>
        </w:rPr>
        <w:t>c)</w:t>
      </w:r>
      <w:r w:rsidRPr="002B370E">
        <w:rPr>
          <w:sz w:val="22"/>
          <w:szCs w:val="22"/>
        </w:rPr>
        <w:tab/>
      </w:r>
      <w:r w:rsidRPr="00695F78">
        <w:rPr>
          <w:sz w:val="22"/>
          <w:szCs w:val="22"/>
          <w:u w:val="single"/>
        </w:rPr>
        <w:t>Anti-corruption and anti-bribery</w:t>
      </w:r>
      <w:r w:rsidRPr="004968C0">
        <w:rPr>
          <w:sz w:val="22"/>
          <w:szCs w:val="22"/>
        </w:rPr>
        <w:t xml:space="preserve"> </w:t>
      </w:r>
    </w:p>
    <w:p w14:paraId="5C257BAD" w14:textId="77777777" w:rsidR="00E65B99" w:rsidRPr="002B370E" w:rsidRDefault="00E65B99" w:rsidP="00E65B99">
      <w:pPr>
        <w:spacing w:before="120" w:after="120"/>
        <w:ind w:left="567" w:hanging="567"/>
        <w:jc w:val="both"/>
        <w:rPr>
          <w:sz w:val="22"/>
          <w:szCs w:val="22"/>
        </w:rPr>
      </w:pPr>
      <w:r>
        <w:rPr>
          <w:sz w:val="22"/>
          <w:szCs w:val="22"/>
        </w:rPr>
        <w:t xml:space="preserve">          </w:t>
      </w:r>
      <w:r w:rsidRPr="004968C0">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250674B7" w14:textId="77777777" w:rsidR="00E65B99" w:rsidRDefault="00E65B99" w:rsidP="00E65B99">
      <w:pPr>
        <w:spacing w:before="120" w:after="120"/>
        <w:ind w:left="567" w:hanging="567"/>
        <w:jc w:val="both"/>
        <w:rPr>
          <w:sz w:val="22"/>
          <w:szCs w:val="22"/>
        </w:rPr>
      </w:pPr>
      <w:r w:rsidRPr="002B370E">
        <w:rPr>
          <w:sz w:val="22"/>
          <w:szCs w:val="22"/>
        </w:rPr>
        <w:t>d)</w:t>
      </w:r>
      <w:r w:rsidRPr="002B370E">
        <w:rPr>
          <w:sz w:val="22"/>
          <w:szCs w:val="22"/>
        </w:rPr>
        <w:tab/>
      </w:r>
      <w:r w:rsidRPr="00695F78">
        <w:rPr>
          <w:sz w:val="22"/>
          <w:szCs w:val="22"/>
          <w:u w:val="single"/>
        </w:rPr>
        <w:t>Unusual commercial expenses</w:t>
      </w:r>
      <w:r w:rsidRPr="004968C0">
        <w:rPr>
          <w:sz w:val="22"/>
          <w:szCs w:val="22"/>
        </w:rPr>
        <w:t xml:space="preserve"> </w:t>
      </w:r>
    </w:p>
    <w:p w14:paraId="03B8544B" w14:textId="77777777" w:rsidR="00E65B99" w:rsidRPr="004968C0" w:rsidRDefault="00E65B99" w:rsidP="00E65B99">
      <w:pPr>
        <w:spacing w:before="120" w:after="120"/>
        <w:ind w:left="567" w:hanging="567"/>
        <w:jc w:val="both"/>
        <w:rPr>
          <w:sz w:val="22"/>
          <w:szCs w:val="22"/>
        </w:rPr>
      </w:pPr>
      <w:r>
        <w:rPr>
          <w:sz w:val="22"/>
          <w:szCs w:val="22"/>
        </w:rPr>
        <w:t xml:space="preserve">          </w:t>
      </w:r>
      <w:r w:rsidRPr="004968C0">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5186837B" w14:textId="77777777" w:rsidR="00E65B99" w:rsidRPr="002B370E" w:rsidRDefault="00E65B99" w:rsidP="00E65B99">
      <w:pPr>
        <w:spacing w:before="120" w:after="120"/>
        <w:ind w:left="567" w:hanging="567"/>
        <w:jc w:val="both"/>
        <w:rPr>
          <w:sz w:val="22"/>
          <w:szCs w:val="22"/>
        </w:rPr>
      </w:pPr>
      <w:r>
        <w:rPr>
          <w:sz w:val="22"/>
          <w:szCs w:val="22"/>
        </w:rPr>
        <w:t xml:space="preserve">          </w:t>
      </w:r>
      <w:r w:rsidRPr="004968C0">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306EF567" w14:textId="77777777" w:rsidR="00E65B99" w:rsidRDefault="00E65B99" w:rsidP="00E65B99">
      <w:pPr>
        <w:spacing w:before="120" w:after="120"/>
        <w:ind w:left="567" w:hanging="567"/>
        <w:jc w:val="both"/>
        <w:rPr>
          <w:sz w:val="22"/>
          <w:szCs w:val="22"/>
          <w:u w:val="single"/>
        </w:rPr>
      </w:pPr>
      <w:r w:rsidRPr="002B370E">
        <w:rPr>
          <w:sz w:val="22"/>
          <w:szCs w:val="22"/>
        </w:rPr>
        <w:t>e)</w:t>
      </w:r>
      <w:r w:rsidRPr="002B370E">
        <w:rPr>
          <w:sz w:val="22"/>
          <w:szCs w:val="22"/>
        </w:rPr>
        <w:tab/>
      </w:r>
      <w:r w:rsidRPr="00695F78">
        <w:rPr>
          <w:sz w:val="22"/>
          <w:szCs w:val="22"/>
          <w:u w:val="single"/>
        </w:rPr>
        <w:t>Breach of obligations, irregularities or fraud</w:t>
      </w:r>
    </w:p>
    <w:p w14:paraId="2BC94397" w14:textId="77777777" w:rsidR="00E65B99" w:rsidRDefault="00E65B99" w:rsidP="00E65B99">
      <w:pPr>
        <w:spacing w:before="120" w:after="120"/>
        <w:ind w:left="567" w:hanging="567"/>
        <w:jc w:val="both"/>
        <w:rPr>
          <w:sz w:val="22"/>
          <w:szCs w:val="22"/>
        </w:rPr>
      </w:pPr>
      <w:r>
        <w:rPr>
          <w:sz w:val="22"/>
          <w:szCs w:val="22"/>
        </w:rPr>
        <w:lastRenderedPageBreak/>
        <w:t xml:space="preserve">          </w:t>
      </w:r>
      <w:r w:rsidRPr="004968C0">
        <w:rPr>
          <w:sz w:val="22"/>
          <w:szCs w:val="22"/>
        </w:rPr>
        <w:t>The contracting authority reserves the right to suspend or cancel the procedure, where the award procedure proves to have be</w:t>
      </w:r>
      <w:r>
        <w:rPr>
          <w:sz w:val="22"/>
          <w:szCs w:val="22"/>
        </w:rPr>
        <w:t>en subject to breach of obligations</w:t>
      </w:r>
      <w:r w:rsidRPr="004968C0">
        <w:rPr>
          <w:sz w:val="22"/>
          <w:szCs w:val="22"/>
        </w:rPr>
        <w:t>, irregularities</w:t>
      </w:r>
      <w:r>
        <w:rPr>
          <w:sz w:val="22"/>
          <w:szCs w:val="22"/>
        </w:rPr>
        <w:t xml:space="preserve"> or fraud. If breach of obligations</w:t>
      </w:r>
      <w:r w:rsidRPr="004968C0">
        <w:rPr>
          <w:sz w:val="22"/>
          <w:szCs w:val="22"/>
        </w:rPr>
        <w:t>, irregularities or fraud are discovered after the award of the contract, the contracting authority may refrain from concluding the contract.</w:t>
      </w:r>
      <w:r w:rsidRPr="002B370E" w:rsidDel="004968C0">
        <w:rPr>
          <w:sz w:val="22"/>
          <w:szCs w:val="22"/>
        </w:rPr>
        <w:t xml:space="preserve"> </w:t>
      </w:r>
      <w:r>
        <w:rPr>
          <w:sz w:val="22"/>
          <w:szCs w:val="22"/>
        </w:rPr>
        <w:t xml:space="preserve"> </w:t>
      </w:r>
    </w:p>
    <w:p w14:paraId="018AF010" w14:textId="77777777" w:rsidR="00B95A86" w:rsidRDefault="00E65B99">
      <w:pPr>
        <w:keepNext/>
        <w:numPr>
          <w:ilvl w:val="0"/>
          <w:numId w:val="8"/>
        </w:numPr>
        <w:spacing w:before="120" w:after="120"/>
        <w:jc w:val="both"/>
        <w:rPr>
          <w:sz w:val="24"/>
          <w:szCs w:val="24"/>
        </w:rPr>
      </w:pPr>
      <w:r>
        <w:rPr>
          <w:b/>
          <w:sz w:val="24"/>
          <w:szCs w:val="24"/>
        </w:rPr>
        <w:t>Signature of contract(s)</w:t>
      </w:r>
    </w:p>
    <w:p w14:paraId="018AF011" w14:textId="77777777" w:rsidR="00B95A86" w:rsidRDefault="00E65B99">
      <w:pPr>
        <w:keepNext/>
        <w:spacing w:before="120" w:after="120"/>
        <w:ind w:left="567" w:hanging="567"/>
        <w:jc w:val="both"/>
        <w:rPr>
          <w:sz w:val="22"/>
          <w:szCs w:val="22"/>
        </w:rPr>
      </w:pPr>
      <w:r>
        <w:rPr>
          <w:b/>
          <w:sz w:val="22"/>
          <w:szCs w:val="22"/>
        </w:rPr>
        <w:t>14.1.</w:t>
      </w:r>
      <w:r>
        <w:rPr>
          <w:b/>
          <w:sz w:val="22"/>
          <w:szCs w:val="22"/>
        </w:rPr>
        <w:tab/>
        <w:t>Notification of award</w:t>
      </w:r>
    </w:p>
    <w:p w14:paraId="018AF01A" w14:textId="6D0ED99C" w:rsidR="00B95A86" w:rsidRDefault="00E65B99" w:rsidP="00383D1A">
      <w:pPr>
        <w:keepNext/>
        <w:spacing w:before="120" w:after="120"/>
        <w:jc w:val="both"/>
        <w:rPr>
          <w:sz w:val="22"/>
          <w:szCs w:val="22"/>
        </w:rPr>
      </w:pPr>
      <w:r>
        <w:rPr>
          <w:sz w:val="22"/>
          <w:szCs w:val="22"/>
        </w:rPr>
        <w:t xml:space="preserve">The successful tenderer will be informed in writing that its tender has been accepted.      </w:t>
      </w:r>
    </w:p>
    <w:p w14:paraId="018AF01B" w14:textId="77777777" w:rsidR="00B95A86" w:rsidRDefault="00E65B99">
      <w:pPr>
        <w:keepNext/>
        <w:spacing w:before="120" w:after="120"/>
        <w:ind w:left="567" w:hanging="567"/>
        <w:jc w:val="both"/>
        <w:rPr>
          <w:sz w:val="22"/>
          <w:szCs w:val="22"/>
          <w:u w:val="single"/>
        </w:rPr>
      </w:pPr>
      <w:r>
        <w:rPr>
          <w:b/>
          <w:sz w:val="22"/>
          <w:szCs w:val="22"/>
        </w:rPr>
        <w:t>14.2.</w:t>
      </w:r>
      <w:r>
        <w:rPr>
          <w:b/>
          <w:sz w:val="22"/>
          <w:szCs w:val="22"/>
        </w:rPr>
        <w:tab/>
        <w:t>Signature of the contract(s)</w:t>
      </w:r>
    </w:p>
    <w:p w14:paraId="018AF021" w14:textId="6DBF2ED4"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Within 30 days of receipt of the contract already signed by the Contracting Authority, the selected tenderer shall sign and date the contract and return it to the Contracting Authority.</w:t>
      </w:r>
    </w:p>
    <w:p w14:paraId="018AF022" w14:textId="4A97DC13"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 xml:space="preserve">Failure of the selected tenderer to comply with this requirement may constitute grounds for annulling the decision to award the contract. In this event, the Contracting Authority may award the tender to another tenderer. </w:t>
      </w:r>
    </w:p>
    <w:p w14:paraId="018AF024" w14:textId="52A5C131" w:rsidR="00B95A86" w:rsidRPr="0084576D" w:rsidRDefault="00E65B99" w:rsidP="0084576D">
      <w:pPr>
        <w:tabs>
          <w:tab w:val="left" w:pos="0"/>
          <w:tab w:val="left" w:pos="630"/>
        </w:tabs>
        <w:spacing w:before="120" w:after="120"/>
        <w:jc w:val="both"/>
        <w:rPr>
          <w:sz w:val="22"/>
          <w:szCs w:val="22"/>
        </w:rPr>
      </w:pPr>
      <w:r>
        <w:rPr>
          <w:sz w:val="22"/>
          <w:szCs w:val="22"/>
        </w:rPr>
        <w:t xml:space="preserve">The other tenderers will, at the same time, be informed that their tenders were not retained, by electronic means or standard letter, including an indication of the relative weaknesses of their tender by way of a comparative table of the scores for the winning tender and the unsuccessful tender. </w:t>
      </w:r>
    </w:p>
    <w:p w14:paraId="018AF025" w14:textId="716311BE"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bookmarkStart w:id="5" w:name="_2et92p0" w:colFirst="0" w:colLast="0"/>
      <w:bookmarkEnd w:id="5"/>
      <w:r>
        <w:rPr>
          <w:color w:val="000000"/>
          <w:sz w:val="22"/>
          <w:szCs w:val="22"/>
        </w:rPr>
        <w:t xml:space="preserve">The corresponding contract award notice will be published at the same place as the initial publications. </w:t>
      </w:r>
    </w:p>
    <w:p w14:paraId="018AF026" w14:textId="77777777" w:rsidR="00B95A86" w:rsidRDefault="00E65B99">
      <w:pPr>
        <w:keepNext/>
        <w:numPr>
          <w:ilvl w:val="0"/>
          <w:numId w:val="8"/>
        </w:numPr>
        <w:spacing w:before="120" w:after="120"/>
        <w:jc w:val="both"/>
        <w:rPr>
          <w:sz w:val="24"/>
          <w:szCs w:val="24"/>
        </w:rPr>
      </w:pPr>
      <w:r>
        <w:rPr>
          <w:b/>
          <w:sz w:val="24"/>
          <w:szCs w:val="24"/>
        </w:rPr>
        <w:t>Cancellation of the tender procedure</w:t>
      </w:r>
    </w:p>
    <w:p w14:paraId="018AF027" w14:textId="77777777"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In the event of cancellation of the tender procedure, the Contracting Authority will notify tenderers of the cancellation. If the tender procedure is cancelled before the outer envelope of any tender has been opened, the unopened and sealed envelopes will be returned to the tenderers.</w:t>
      </w:r>
    </w:p>
    <w:p w14:paraId="018AF028" w14:textId="77777777"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Cancellation may occur, for example, where:</w:t>
      </w:r>
    </w:p>
    <w:p w14:paraId="018AF029"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 tender procedure has been unsuccessful, i.e., no suitable, qualitatively or financially acceptable tender has been received or there is no valid response at all;</w:t>
      </w:r>
    </w:p>
    <w:p w14:paraId="018AF02A"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there are fundamental changes to the economic or technical data of the project;</w:t>
      </w:r>
    </w:p>
    <w:p w14:paraId="018AF02B"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exceptional circumstances or force majeure render normal performance of the contract impossible;</w:t>
      </w:r>
    </w:p>
    <w:p w14:paraId="018AF02C"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all technically acceptable tenders exceed the financial resources available;</w:t>
      </w:r>
    </w:p>
    <w:p w14:paraId="018AF02D"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there have been substantial errors, irregularities or frauds in the procedure, in particular if they have prevented fair competition;</w:t>
      </w:r>
    </w:p>
    <w:p w14:paraId="018AF02E"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018AF02F" w14:textId="77777777"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In no event shall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14:paraId="018AF030" w14:textId="77777777" w:rsidR="00B95A86" w:rsidRDefault="00E65B99">
      <w:pPr>
        <w:keepNext/>
        <w:keepLines/>
        <w:numPr>
          <w:ilvl w:val="0"/>
          <w:numId w:val="8"/>
        </w:numPr>
        <w:spacing w:before="120" w:after="120"/>
        <w:jc w:val="both"/>
        <w:rPr>
          <w:sz w:val="24"/>
          <w:szCs w:val="24"/>
        </w:rPr>
      </w:pPr>
      <w:r>
        <w:rPr>
          <w:b/>
          <w:sz w:val="24"/>
          <w:szCs w:val="24"/>
        </w:rPr>
        <w:t>Appeals</w:t>
      </w:r>
    </w:p>
    <w:p w14:paraId="018AF03B" w14:textId="71A029EC" w:rsidR="00B95A86" w:rsidRDefault="00E65B99" w:rsidP="00D23262">
      <w:pPr>
        <w:keepNext/>
        <w:keepLines/>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 xml:space="preserve">Tenderers believing that they have been harmed by an error or irregularity during the award process may file a complaint. See section 2.12. </w:t>
      </w:r>
      <w:proofErr w:type="gramStart"/>
      <w:r>
        <w:rPr>
          <w:color w:val="000000"/>
          <w:sz w:val="22"/>
          <w:szCs w:val="22"/>
        </w:rPr>
        <w:t>of</w:t>
      </w:r>
      <w:proofErr w:type="gramEnd"/>
      <w:r>
        <w:rPr>
          <w:color w:val="000000"/>
          <w:sz w:val="22"/>
          <w:szCs w:val="22"/>
        </w:rPr>
        <w:t xml:space="preserve"> the Practical Guide.</w:t>
      </w:r>
      <w:bookmarkStart w:id="6" w:name="_tyjcwt" w:colFirst="0" w:colLast="0"/>
      <w:bookmarkEnd w:id="6"/>
    </w:p>
    <w:sectPr w:rsidR="00B95A86">
      <w:footerReference w:type="even" r:id="rId8"/>
      <w:footerReference w:type="default" r:id="rId9"/>
      <w:headerReference w:type="first" r:id="rId10"/>
      <w:footerReference w:type="first" r:id="rId11"/>
      <w:pgSz w:w="11906" w:h="16838"/>
      <w:pgMar w:top="1440" w:right="1800" w:bottom="1440" w:left="180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44AF7C" w14:textId="77777777" w:rsidR="00577F30" w:rsidRDefault="00577F30">
      <w:r>
        <w:separator/>
      </w:r>
    </w:p>
  </w:endnote>
  <w:endnote w:type="continuationSeparator" w:id="0">
    <w:p w14:paraId="00F19FF2" w14:textId="77777777" w:rsidR="00577F30" w:rsidRDefault="00577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AF040" w14:textId="77777777" w:rsidR="00B95A86" w:rsidRDefault="00E65B99">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end"/>
    </w:r>
  </w:p>
  <w:p w14:paraId="018AF041" w14:textId="77777777" w:rsidR="00B95A86" w:rsidRDefault="00B95A86">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AF042" w14:textId="4F591FF3" w:rsidR="00B95A86" w:rsidRDefault="00806191">
    <w:pPr>
      <w:pBdr>
        <w:top w:val="nil"/>
        <w:left w:val="nil"/>
        <w:bottom w:val="nil"/>
        <w:right w:val="nil"/>
        <w:between w:val="nil"/>
      </w:pBdr>
      <w:tabs>
        <w:tab w:val="right" w:pos="8080"/>
      </w:tabs>
      <w:rPr>
        <w:color w:val="000000"/>
      </w:rPr>
    </w:pPr>
    <w:r>
      <w:rPr>
        <w:b/>
        <w:color w:val="000000"/>
        <w:sz w:val="18"/>
        <w:szCs w:val="18"/>
      </w:rPr>
      <w:t>2021.1</w:t>
    </w:r>
    <w:r w:rsidR="00E65B99">
      <w:rPr>
        <w:rFonts w:ascii="Arial" w:eastAsia="Arial" w:hAnsi="Arial" w:cs="Arial"/>
        <w:color w:val="000000"/>
      </w:rPr>
      <w:tab/>
    </w:r>
    <w:r w:rsidR="00E65B99">
      <w:rPr>
        <w:color w:val="000000"/>
      </w:rPr>
      <w:t xml:space="preserve">Page </w:t>
    </w:r>
    <w:r w:rsidR="00E65B99">
      <w:rPr>
        <w:color w:val="000000"/>
      </w:rPr>
      <w:fldChar w:fldCharType="begin"/>
    </w:r>
    <w:r w:rsidR="00E65B99">
      <w:rPr>
        <w:color w:val="000000"/>
      </w:rPr>
      <w:instrText>PAGE</w:instrText>
    </w:r>
    <w:r w:rsidR="00E65B99">
      <w:rPr>
        <w:color w:val="000000"/>
      </w:rPr>
      <w:fldChar w:fldCharType="separate"/>
    </w:r>
    <w:r w:rsidR="00EB7DE1">
      <w:rPr>
        <w:noProof/>
        <w:color w:val="000000"/>
      </w:rPr>
      <w:t>2</w:t>
    </w:r>
    <w:r w:rsidR="00E65B99">
      <w:rPr>
        <w:color w:val="000000"/>
      </w:rPr>
      <w:fldChar w:fldCharType="end"/>
    </w:r>
    <w:r w:rsidR="00E65B99">
      <w:rPr>
        <w:color w:val="000000"/>
      </w:rPr>
      <w:t xml:space="preserve"> of </w:t>
    </w:r>
    <w:r w:rsidR="00E65B99">
      <w:rPr>
        <w:color w:val="000000"/>
      </w:rPr>
      <w:fldChar w:fldCharType="begin"/>
    </w:r>
    <w:r w:rsidR="00E65B99">
      <w:rPr>
        <w:color w:val="000000"/>
      </w:rPr>
      <w:instrText>NUMPAGES</w:instrText>
    </w:r>
    <w:r w:rsidR="00E65B99">
      <w:rPr>
        <w:color w:val="000000"/>
      </w:rPr>
      <w:fldChar w:fldCharType="separate"/>
    </w:r>
    <w:r w:rsidR="00EB7DE1">
      <w:rPr>
        <w:noProof/>
        <w:color w:val="000000"/>
      </w:rPr>
      <w:t>7</w:t>
    </w:r>
    <w:r w:rsidR="00E65B99">
      <w:rPr>
        <w:color w:val="000000"/>
      </w:rPr>
      <w:fldChar w:fldCharType="end"/>
    </w:r>
  </w:p>
  <w:p w14:paraId="018AF043" w14:textId="40DA7D45" w:rsidR="00B95A86" w:rsidRPr="00806191" w:rsidRDefault="00806191">
    <w:pPr>
      <w:pBdr>
        <w:top w:val="nil"/>
        <w:left w:val="nil"/>
        <w:bottom w:val="nil"/>
        <w:right w:val="nil"/>
        <w:between w:val="nil"/>
      </w:pBdr>
      <w:tabs>
        <w:tab w:val="right" w:pos="8080"/>
      </w:tabs>
      <w:rPr>
        <w:color w:val="000000"/>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Pr>
        <w:noProof/>
        <w:sz w:val="18"/>
        <w:szCs w:val="18"/>
      </w:rPr>
      <w:t>b8o5_itt_simp_en.doc</w:t>
    </w:r>
    <w:r w:rsidRPr="00495144">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AF045" w14:textId="04F83F13" w:rsidR="00B95A86" w:rsidRDefault="000B54F2">
    <w:pPr>
      <w:pBdr>
        <w:top w:val="nil"/>
        <w:left w:val="nil"/>
        <w:bottom w:val="nil"/>
        <w:right w:val="nil"/>
        <w:between w:val="nil"/>
      </w:pBdr>
      <w:tabs>
        <w:tab w:val="right" w:pos="8080"/>
      </w:tabs>
      <w:rPr>
        <w:color w:val="000000"/>
        <w:sz w:val="18"/>
        <w:szCs w:val="18"/>
      </w:rPr>
    </w:pPr>
    <w:r>
      <w:rPr>
        <w:b/>
        <w:color w:val="000000"/>
        <w:sz w:val="18"/>
        <w:szCs w:val="18"/>
      </w:rPr>
      <w:t>2021.1</w:t>
    </w:r>
    <w:r w:rsidR="00E65B99">
      <w:rPr>
        <w:color w:val="000000"/>
        <w:sz w:val="18"/>
        <w:szCs w:val="18"/>
      </w:rPr>
      <w:tab/>
      <w:t xml:space="preserve">Page </w:t>
    </w:r>
    <w:r w:rsidR="00E65B99">
      <w:rPr>
        <w:color w:val="000000"/>
        <w:sz w:val="18"/>
        <w:szCs w:val="18"/>
      </w:rPr>
      <w:fldChar w:fldCharType="begin"/>
    </w:r>
    <w:r w:rsidR="00E65B99">
      <w:rPr>
        <w:color w:val="000000"/>
        <w:sz w:val="18"/>
        <w:szCs w:val="18"/>
      </w:rPr>
      <w:instrText>PAGE</w:instrText>
    </w:r>
    <w:r w:rsidR="00E65B99">
      <w:rPr>
        <w:color w:val="000000"/>
        <w:sz w:val="18"/>
        <w:szCs w:val="18"/>
      </w:rPr>
      <w:fldChar w:fldCharType="separate"/>
    </w:r>
    <w:r w:rsidR="00EB7DE1">
      <w:rPr>
        <w:noProof/>
        <w:color w:val="000000"/>
        <w:sz w:val="18"/>
        <w:szCs w:val="18"/>
      </w:rPr>
      <w:t>1</w:t>
    </w:r>
    <w:r w:rsidR="00E65B99">
      <w:rPr>
        <w:color w:val="000000"/>
        <w:sz w:val="18"/>
        <w:szCs w:val="18"/>
      </w:rPr>
      <w:fldChar w:fldCharType="end"/>
    </w:r>
    <w:r w:rsidR="00E65B99">
      <w:rPr>
        <w:color w:val="000000"/>
        <w:sz w:val="18"/>
        <w:szCs w:val="18"/>
      </w:rPr>
      <w:t xml:space="preserve"> of </w:t>
    </w:r>
    <w:r w:rsidR="00E65B99">
      <w:rPr>
        <w:color w:val="000000"/>
        <w:sz w:val="18"/>
        <w:szCs w:val="18"/>
      </w:rPr>
      <w:fldChar w:fldCharType="begin"/>
    </w:r>
    <w:r w:rsidR="00E65B99">
      <w:rPr>
        <w:color w:val="000000"/>
        <w:sz w:val="18"/>
        <w:szCs w:val="18"/>
      </w:rPr>
      <w:instrText>NUMPAGES</w:instrText>
    </w:r>
    <w:r w:rsidR="00E65B99">
      <w:rPr>
        <w:color w:val="000000"/>
        <w:sz w:val="18"/>
        <w:szCs w:val="18"/>
      </w:rPr>
      <w:fldChar w:fldCharType="separate"/>
    </w:r>
    <w:r w:rsidR="00EB7DE1">
      <w:rPr>
        <w:noProof/>
        <w:color w:val="000000"/>
        <w:sz w:val="18"/>
        <w:szCs w:val="18"/>
      </w:rPr>
      <w:t>7</w:t>
    </w:r>
    <w:r w:rsidR="00E65B99">
      <w:rPr>
        <w:color w:val="000000"/>
        <w:sz w:val="18"/>
        <w:szCs w:val="18"/>
      </w:rPr>
      <w:fldChar w:fldCharType="end"/>
    </w:r>
  </w:p>
  <w:p w14:paraId="018AF046" w14:textId="5B5C74C3" w:rsidR="00B95A86" w:rsidRDefault="000B54F2">
    <w:pPr>
      <w:pBdr>
        <w:top w:val="nil"/>
        <w:left w:val="nil"/>
        <w:bottom w:val="nil"/>
        <w:right w:val="nil"/>
        <w:between w:val="nil"/>
      </w:pBdr>
      <w:tabs>
        <w:tab w:val="right" w:pos="8080"/>
      </w:tabs>
      <w:rPr>
        <w:color w:val="000000"/>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3A8D3A" w14:textId="77777777" w:rsidR="00577F30" w:rsidRDefault="00577F30">
      <w:r>
        <w:separator/>
      </w:r>
    </w:p>
  </w:footnote>
  <w:footnote w:type="continuationSeparator" w:id="0">
    <w:p w14:paraId="6F5D2CA9" w14:textId="77777777" w:rsidR="00577F30" w:rsidRDefault="00577F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AF044" w14:textId="026E7DA7" w:rsidR="00B95A86" w:rsidRDefault="00B95A86" w:rsidP="004F21E6">
    <w:pPr>
      <w:pBdr>
        <w:top w:val="nil"/>
        <w:left w:val="nil"/>
        <w:bottom w:val="nil"/>
        <w:right w:val="nil"/>
        <w:between w:val="nil"/>
      </w:pBdr>
      <w:tabs>
        <w:tab w:val="center" w:pos="4320"/>
        <w:tab w:val="right" w:pos="8640"/>
      </w:tabs>
      <w:rPr>
        <w:color w:val="000000"/>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02010"/>
    <w:multiLevelType w:val="multilevel"/>
    <w:tmpl w:val="7C648302"/>
    <w:lvl w:ilvl="0">
      <w:start w:val="1"/>
      <w:numFmt w:val="bullet"/>
      <w:lvlText w:val="❑"/>
      <w:lvlJc w:val="left"/>
      <w:pPr>
        <w:ind w:left="360" w:hanging="360"/>
      </w:pPr>
      <w:rPr>
        <w:rFonts w:ascii="Noto Sans Symbols" w:eastAsia="Noto Sans Symbols" w:hAnsi="Noto Sans Symbols" w:cs="Noto Sans Symbols"/>
        <w:sz w:val="16"/>
        <w:szCs w:val="16"/>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6C86126"/>
    <w:multiLevelType w:val="multilevel"/>
    <w:tmpl w:val="61487D0C"/>
    <w:lvl w:ilvl="0">
      <w:start w:val="1"/>
      <w:numFmt w:val="lowerLetter"/>
      <w:lvlText w:val="%1)"/>
      <w:lvlJc w:val="left"/>
      <w:pPr>
        <w:ind w:left="861" w:hanging="435"/>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1A2F2C59"/>
    <w:multiLevelType w:val="multilevel"/>
    <w:tmpl w:val="1B3AEAB6"/>
    <w:lvl w:ilvl="0">
      <w:start w:val="1"/>
      <w:numFmt w:val="bullet"/>
      <w:lvlText w:val="❑"/>
      <w:lvlJc w:val="left"/>
      <w:pPr>
        <w:ind w:left="360" w:hanging="360"/>
      </w:pPr>
      <w:rPr>
        <w:rFonts w:ascii="Noto Sans Symbols" w:eastAsia="Noto Sans Symbols" w:hAnsi="Noto Sans Symbols" w:cs="Noto Sans Symbols"/>
        <w:sz w:val="16"/>
        <w:szCs w:val="16"/>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214F1616"/>
    <w:multiLevelType w:val="multilevel"/>
    <w:tmpl w:val="0388CEE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2E117D3A"/>
    <w:multiLevelType w:val="multilevel"/>
    <w:tmpl w:val="F2788A86"/>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49FD377D"/>
    <w:multiLevelType w:val="multilevel"/>
    <w:tmpl w:val="D9E01E96"/>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4A0F5B28"/>
    <w:multiLevelType w:val="multilevel"/>
    <w:tmpl w:val="B43839C4"/>
    <w:lvl w:ilvl="0">
      <w:start w:val="1"/>
      <w:numFmt w:val="lowerLetter"/>
      <w:lvlText w:val="%1)"/>
      <w:lvlJc w:val="left"/>
      <w:pPr>
        <w:ind w:left="570" w:hanging="57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4B001301"/>
    <w:multiLevelType w:val="multilevel"/>
    <w:tmpl w:val="63D08C5E"/>
    <w:lvl w:ilvl="0">
      <w:start w:val="1"/>
      <w:numFmt w:val="decimal"/>
      <w:lvlText w:val="%1)"/>
      <w:lvlJc w:val="left"/>
      <w:pPr>
        <w:ind w:left="3195"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4BD8643B"/>
    <w:multiLevelType w:val="multilevel"/>
    <w:tmpl w:val="DC90247A"/>
    <w:lvl w:ilvl="0">
      <w:start w:val="1181332896"/>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54FE5365"/>
    <w:multiLevelType w:val="multilevel"/>
    <w:tmpl w:val="04520CB6"/>
    <w:lvl w:ilvl="0">
      <w:start w:val="1"/>
      <w:numFmt w:val="decimal"/>
      <w:lvlText w:val="%1."/>
      <w:lvlJc w:val="left"/>
      <w:pPr>
        <w:ind w:left="420" w:hanging="420"/>
      </w:pPr>
      <w:rPr>
        <w:rFonts w:ascii="Times New Roman" w:eastAsia="Times New Roman" w:hAnsi="Times New Roman" w:cs="Times New Roman"/>
        <w:b/>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55A025AC"/>
    <w:multiLevelType w:val="multilevel"/>
    <w:tmpl w:val="EB70E62A"/>
    <w:lvl w:ilvl="0">
      <w:start w:val="11"/>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639147B"/>
    <w:multiLevelType w:val="multilevel"/>
    <w:tmpl w:val="D9BEF6FC"/>
    <w:lvl w:ilvl="0">
      <w:start w:val="2"/>
      <w:numFmt w:val="bullet"/>
      <w:lvlText w:val="-"/>
      <w:lvlJc w:val="left"/>
      <w:pPr>
        <w:ind w:left="720" w:hanging="360"/>
      </w:pPr>
      <w:rPr>
        <w:rFonts w:ascii="Arial Narrow" w:eastAsia="Arial Narrow" w:hAnsi="Arial Narrow" w:cs="Arial Narrow"/>
        <w:sz w:val="22"/>
        <w:szCs w:val="22"/>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581201A9"/>
    <w:multiLevelType w:val="multilevel"/>
    <w:tmpl w:val="C1E0476E"/>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73902383"/>
    <w:multiLevelType w:val="multilevel"/>
    <w:tmpl w:val="41A48F12"/>
    <w:lvl w:ilvl="0">
      <w:start w:val="1"/>
      <w:numFmt w:val="decimal"/>
      <w:lvlText w:val="(%1)"/>
      <w:lvlJc w:val="left"/>
      <w:pPr>
        <w:ind w:left="1980" w:hanging="54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5"/>
  </w:num>
  <w:num w:numId="2">
    <w:abstractNumId w:val="11"/>
  </w:num>
  <w:num w:numId="3">
    <w:abstractNumId w:val="13"/>
  </w:num>
  <w:num w:numId="4">
    <w:abstractNumId w:val="3"/>
  </w:num>
  <w:num w:numId="5">
    <w:abstractNumId w:val="2"/>
  </w:num>
  <w:num w:numId="6">
    <w:abstractNumId w:val="1"/>
  </w:num>
  <w:num w:numId="7">
    <w:abstractNumId w:val="12"/>
  </w:num>
  <w:num w:numId="8">
    <w:abstractNumId w:val="9"/>
  </w:num>
  <w:num w:numId="9">
    <w:abstractNumId w:val="0"/>
  </w:num>
  <w:num w:numId="10">
    <w:abstractNumId w:val="4"/>
  </w:num>
  <w:num w:numId="11">
    <w:abstractNumId w:val="10"/>
  </w:num>
  <w:num w:numId="12">
    <w:abstractNumId w:val="7"/>
  </w:num>
  <w:num w:numId="13">
    <w:abstractNumId w:val="6"/>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A86"/>
    <w:rsid w:val="0003714F"/>
    <w:rsid w:val="000B54F2"/>
    <w:rsid w:val="00236CE4"/>
    <w:rsid w:val="00383D1A"/>
    <w:rsid w:val="003F31D1"/>
    <w:rsid w:val="004372FD"/>
    <w:rsid w:val="004627BD"/>
    <w:rsid w:val="004B6F68"/>
    <w:rsid w:val="004C212E"/>
    <w:rsid w:val="004F21E6"/>
    <w:rsid w:val="004F3DF7"/>
    <w:rsid w:val="00574773"/>
    <w:rsid w:val="00577F30"/>
    <w:rsid w:val="005D66B3"/>
    <w:rsid w:val="0062532E"/>
    <w:rsid w:val="00800122"/>
    <w:rsid w:val="00806191"/>
    <w:rsid w:val="0084576D"/>
    <w:rsid w:val="00856D89"/>
    <w:rsid w:val="008E2954"/>
    <w:rsid w:val="00943E5F"/>
    <w:rsid w:val="0096758A"/>
    <w:rsid w:val="00A463B6"/>
    <w:rsid w:val="00B53701"/>
    <w:rsid w:val="00B95A86"/>
    <w:rsid w:val="00C25700"/>
    <w:rsid w:val="00CE3EBF"/>
    <w:rsid w:val="00CF5B3F"/>
    <w:rsid w:val="00CF752E"/>
    <w:rsid w:val="00D23262"/>
    <w:rsid w:val="00D52473"/>
    <w:rsid w:val="00E17E57"/>
    <w:rsid w:val="00E65B99"/>
    <w:rsid w:val="00EB7DE1"/>
    <w:rsid w:val="00F97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AEEF7"/>
  <w15:docId w15:val="{6C9A6FE2-D44B-4C45-8454-0002BEDF3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CF752E"/>
  </w:style>
  <w:style w:type="paragraph" w:styleId="Heading1">
    <w:name w:val="heading 1"/>
    <w:basedOn w:val="Normal"/>
    <w:next w:val="Normal"/>
    <w:pPr>
      <w:keepNext/>
      <w:spacing w:before="240"/>
      <w:jc w:val="center"/>
      <w:outlineLvl w:val="0"/>
    </w:pPr>
    <w:rPr>
      <w:b/>
      <w:sz w:val="24"/>
      <w:szCs w:val="24"/>
    </w:rPr>
  </w:style>
  <w:style w:type="paragraph" w:styleId="Heading2">
    <w:name w:val="heading 2"/>
    <w:basedOn w:val="Normal"/>
    <w:next w:val="Normal"/>
    <w:pPr>
      <w:keepNext/>
      <w:tabs>
        <w:tab w:val="left" w:pos="426"/>
      </w:tabs>
      <w:outlineLvl w:val="1"/>
    </w:pPr>
    <w:rPr>
      <w:sz w:val="24"/>
      <w:szCs w:val="24"/>
    </w:rPr>
  </w:style>
  <w:style w:type="paragraph" w:styleId="Heading3">
    <w:name w:val="heading 3"/>
    <w:basedOn w:val="Normal"/>
    <w:next w:val="Normal"/>
    <w:pPr>
      <w:keepNext/>
      <w:outlineLvl w:val="2"/>
    </w:pPr>
    <w:rPr>
      <w:sz w:val="24"/>
      <w:szCs w:val="24"/>
      <w:u w:val="single"/>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jc w:val="center"/>
    </w:pPr>
    <w:rPr>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F21E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21E6"/>
    <w:rPr>
      <w:rFonts w:ascii="Segoe UI" w:hAnsi="Segoe UI" w:cs="Segoe UI"/>
      <w:sz w:val="18"/>
      <w:szCs w:val="18"/>
    </w:rPr>
  </w:style>
  <w:style w:type="paragraph" w:styleId="Header">
    <w:name w:val="header"/>
    <w:basedOn w:val="Normal"/>
    <w:link w:val="HeaderChar"/>
    <w:uiPriority w:val="99"/>
    <w:unhideWhenUsed/>
    <w:rsid w:val="004F21E6"/>
    <w:pPr>
      <w:tabs>
        <w:tab w:val="center" w:pos="4703"/>
        <w:tab w:val="right" w:pos="9406"/>
      </w:tabs>
    </w:pPr>
  </w:style>
  <w:style w:type="character" w:customStyle="1" w:styleId="HeaderChar">
    <w:name w:val="Header Char"/>
    <w:basedOn w:val="DefaultParagraphFont"/>
    <w:link w:val="Header"/>
    <w:uiPriority w:val="99"/>
    <w:rsid w:val="004F21E6"/>
  </w:style>
  <w:style w:type="paragraph" w:styleId="ListParagraph">
    <w:name w:val="List Paragraph"/>
    <w:basedOn w:val="Normal"/>
    <w:uiPriority w:val="34"/>
    <w:qFormat/>
    <w:rsid w:val="00E65B99"/>
    <w:pPr>
      <w:ind w:left="720"/>
      <w:contextualSpacing/>
    </w:pPr>
  </w:style>
  <w:style w:type="character" w:styleId="Hyperlink">
    <w:name w:val="Hyperlink"/>
    <w:basedOn w:val="DefaultParagraphFont"/>
    <w:uiPriority w:val="99"/>
    <w:unhideWhenUsed/>
    <w:rsid w:val="003F31D1"/>
    <w:rPr>
      <w:color w:val="0000FF" w:themeColor="hyperlink"/>
      <w:u w:val="single"/>
    </w:rPr>
  </w:style>
  <w:style w:type="paragraph" w:styleId="BodyText">
    <w:name w:val="Body Text"/>
    <w:basedOn w:val="Normal"/>
    <w:link w:val="BodyTextChar"/>
    <w:rsid w:val="005D66B3"/>
    <w:pPr>
      <w:spacing w:before="120" w:after="120"/>
    </w:pPr>
    <w:rPr>
      <w:rFonts w:ascii="Arial" w:hAnsi="Arial"/>
      <w:snapToGrid w:val="0"/>
    </w:rPr>
  </w:style>
  <w:style w:type="character" w:customStyle="1" w:styleId="BodyTextChar">
    <w:name w:val="Body Text Char"/>
    <w:basedOn w:val="DefaultParagraphFont"/>
    <w:link w:val="BodyText"/>
    <w:rsid w:val="005D66B3"/>
    <w:rPr>
      <w:rFonts w:ascii="Arial" w:hAnsi="Arial"/>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c.europa.eu/europeaid/prag/document.d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416</TotalTime>
  <Pages>7</Pages>
  <Words>3190</Words>
  <Characters>18186</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Windows User</cp:lastModifiedBy>
  <cp:revision>22</cp:revision>
  <dcterms:created xsi:type="dcterms:W3CDTF">2019-04-04T17:26:00Z</dcterms:created>
  <dcterms:modified xsi:type="dcterms:W3CDTF">2025-01-26T07:12:00Z</dcterms:modified>
</cp:coreProperties>
</file>