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976B7D">
        <w:rPr>
          <w:rFonts w:ascii="Times New Roman" w:hAnsi="Times New Roman"/>
          <w:b/>
          <w:szCs w:val="22"/>
          <w:highlight w:val="yellow"/>
        </w:rPr>
        <w:t xml:space="preserve">Letterhead of </w:t>
      </w:r>
      <w:r w:rsidR="00631789">
        <w:rPr>
          <w:rFonts w:ascii="Times New Roman" w:hAnsi="Times New Roman"/>
          <w:b/>
          <w:szCs w:val="22"/>
          <w:highlight w:val="yellow"/>
        </w:rPr>
        <w:t>c</w:t>
      </w:r>
      <w:r w:rsidRPr="00976B7D">
        <w:rPr>
          <w:rFonts w:ascii="Times New Roman" w:hAnsi="Times New Roman"/>
          <w:b/>
          <w:szCs w:val="22"/>
          <w:highlight w:val="yellow"/>
        </w:rPr>
        <w:t xml:space="preserve">ontracting </w:t>
      </w:r>
      <w:r w:rsidR="00631789">
        <w:rPr>
          <w:rFonts w:ascii="Times New Roman" w:hAnsi="Times New Roman"/>
          <w:b/>
          <w:szCs w:val="22"/>
          <w:highlight w:val="yellow"/>
        </w:rPr>
        <w:t>a</w:t>
      </w:r>
      <w:r w:rsidRPr="00976B7D">
        <w:rPr>
          <w:rFonts w:ascii="Times New Roman" w:hAnsi="Times New Roman"/>
          <w:b/>
          <w:szCs w:val="22"/>
          <w:highlight w:val="yellow"/>
        </w:rPr>
        <w:t>uthority</w:t>
      </w:r>
      <w:r w:rsidRPr="00C66485">
        <w:rPr>
          <w:rFonts w:ascii="Times New Roman" w:hAnsi="Times New Roman"/>
          <w:b/>
          <w:szCs w:val="22"/>
        </w:rPr>
        <w:t xml:space="preserve"> &gt;</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F17B67" w:rsidRPr="007361BB">
        <w:rPr>
          <w:rFonts w:ascii="Times New Roman" w:hAnsi="Times New Roman"/>
          <w:b/>
        </w:rPr>
        <w:t>HUSRB/23R/21/046-</w:t>
      </w:r>
      <w:r w:rsidR="00F17B67">
        <w:rPr>
          <w:rFonts w:ascii="Times New Roman" w:hAnsi="Times New Roman"/>
          <w:b/>
        </w:rPr>
        <w:t>4</w:t>
      </w:r>
      <w:r w:rsidR="00F17B67" w:rsidRPr="007361BB">
        <w:rPr>
          <w:rFonts w:ascii="Times New Roman" w:hAnsi="Times New Roman"/>
          <w:b/>
        </w:rPr>
        <w:t>/</w:t>
      </w:r>
      <w:r w:rsidR="00F17B67">
        <w:rPr>
          <w:rFonts w:ascii="Times New Roman" w:hAnsi="Times New Roman"/>
          <w:b/>
        </w:rPr>
        <w:t>IT equipment and software</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rsidR="00E668A7" w:rsidRPr="00F17B67" w:rsidRDefault="00F17B67" w:rsidP="00C66485">
      <w:pPr>
        <w:rPr>
          <w:rFonts w:ascii="Times New Roman" w:hAnsi="Times New Roman"/>
          <w:b/>
        </w:rPr>
      </w:pPr>
      <w:r>
        <w:rPr>
          <w:rFonts w:ascii="Times New Roman" w:hAnsi="Times New Roman"/>
          <w:b/>
        </w:rPr>
        <w:t xml:space="preserve">Supply of IT equipment and software for the project </w:t>
      </w:r>
      <w:r w:rsidRPr="009E21DA">
        <w:rPr>
          <w:rFonts w:ascii="Times New Roman" w:hAnsi="Times New Roman"/>
          <w:b/>
          <w:lang w:val="sr-Latn-BA"/>
        </w:rPr>
        <w:t>FeedingFuture</w:t>
      </w:r>
      <w:r>
        <w:rPr>
          <w:rFonts w:ascii="Times New Roman" w:hAnsi="Times New Roman"/>
          <w:b/>
          <w:lang w:val="sr-Latn-BA"/>
        </w:rPr>
        <w:t>, Novi Sad</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17335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00E668A7" w:rsidRPr="0017335D">
        <w:rPr>
          <w:rFonts w:ascii="Times New Roman" w:hAnsi="Times New Roman"/>
          <w:color w:val="000000"/>
          <w:szCs w:val="22"/>
          <w:highlight w:val="lightGray"/>
        </w:rPr>
        <w:t>EUR</w:t>
      </w:r>
      <w:r w:rsidR="00860FF6" w:rsidRPr="0017335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00E668A7" w:rsidRPr="00976B7D">
        <w:rPr>
          <w:rFonts w:ascii="Times New Roman" w:hAnsi="Times New Roman"/>
          <w:color w:val="000000"/>
          <w:szCs w:val="22"/>
          <w:highlight w:val="yellow"/>
        </w:rPr>
        <w:t>national currency</w:t>
      </w:r>
      <w:r w:rsidR="00E668A7" w:rsidRPr="0017335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17335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17335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353C46" w:rsidRPr="006F3D58" w:rsidRDefault="007211CA" w:rsidP="00FE0290">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11"/>
      <w:footerReference w:type="default" r:id="rId12"/>
      <w:headerReference w:type="first" r:id="rId13"/>
      <w:footerReference w:type="first" r:id="rId14"/>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35D" w:rsidRDefault="0017335D">
      <w:r>
        <w:separator/>
      </w:r>
    </w:p>
  </w:endnote>
  <w:endnote w:type="continuationSeparator" w:id="0">
    <w:p w:rsidR="0017335D" w:rsidRDefault="0017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27" w:rsidRPr="000F52ED" w:rsidRDefault="007F3F1D"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2021</w:t>
    </w:r>
    <w:r w:rsidR="00E36382">
      <w:rPr>
        <w:rFonts w:ascii="Times New Roman" w:hAnsi="Times New Roman"/>
      </w:rPr>
      <w:t>.1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F17B67">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F17B67">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202</w:t>
    </w:r>
    <w:r w:rsidR="00D624B5">
      <w:rPr>
        <w:rFonts w:ascii="Times New Roman" w:hAnsi="Times New Roman"/>
      </w:rPr>
      <w:t>1</w:t>
    </w:r>
    <w:r w:rsidR="00E36382">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F17B67">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F17B67">
      <w:rPr>
        <w:rFonts w:ascii="Times New Roman" w:hAnsi="Times New Roman"/>
        <w:b w:val="0"/>
        <w:noProof/>
      </w:rPr>
      <w:t>1</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35D" w:rsidRDefault="0017335D">
      <w:r>
        <w:separator/>
      </w:r>
    </w:p>
  </w:footnote>
  <w:footnote w:type="continuationSeparator" w:id="0">
    <w:p w:rsidR="0017335D" w:rsidRDefault="00173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7142D2" w:rsidRDefault="00D24A1D"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7335D"/>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3122DF"/>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2035D"/>
    <w:rsid w:val="00E36382"/>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17B67"/>
    <w:rsid w:val="00F2249D"/>
    <w:rsid w:val="00F30FE5"/>
    <w:rsid w:val="00F438C7"/>
    <w:rsid w:val="00F43C04"/>
    <w:rsid w:val="00F45285"/>
    <w:rsid w:val="00F51CAD"/>
    <w:rsid w:val="00F53634"/>
    <w:rsid w:val="00F558C2"/>
    <w:rsid w:val="00F57977"/>
    <w:rsid w:val="00F63239"/>
    <w:rsid w:val="00F63D6A"/>
    <w:rsid w:val="00F81DB9"/>
    <w:rsid w:val="00F92E86"/>
    <w:rsid w:val="00FA00CA"/>
    <w:rsid w:val="00FB2572"/>
    <w:rsid w:val="00FB67EC"/>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rsid w:val="002508C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3D8D-193A-4797-B216-9FBABD7C12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2F4685-337F-4D8F-8B6D-57741E4CF526}">
  <ds:schemaRefs>
    <ds:schemaRef ds:uri="http://schemas.microsoft.com/sharepoint/v3/contenttype/forms"/>
  </ds:schemaRefs>
</ds:datastoreItem>
</file>

<file path=customXml/itemProps3.xml><?xml version="1.0" encoding="utf-8"?>
<ds:datastoreItem xmlns:ds="http://schemas.openxmlformats.org/officeDocument/2006/customXml" ds:itemID="{5084AC75-D68E-44CC-97BF-729B106EA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6DE8F7-24AA-49FB-A4EB-36F87E8D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167</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31</cp:revision>
  <cp:lastPrinted>2015-11-09T10:14:00Z</cp:lastPrinted>
  <dcterms:created xsi:type="dcterms:W3CDTF">2019-10-10T15:29:00Z</dcterms:created>
  <dcterms:modified xsi:type="dcterms:W3CDTF">2024-11-01T09:28:00Z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